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A0" w:rsidRPr="005F69A7" w:rsidRDefault="00BF6CA0" w:rsidP="00BF6CA0">
      <w:pPr>
        <w:autoSpaceDE w:val="0"/>
        <w:autoSpaceDN w:val="0"/>
        <w:adjustRightInd w:val="0"/>
        <w:rPr>
          <w:rFonts w:cs="Arial"/>
          <w:sz w:val="18"/>
          <w:szCs w:val="18"/>
        </w:rPr>
      </w:pPr>
      <w:r w:rsidRPr="005F69A7">
        <w:rPr>
          <w:rFonts w:ascii="TimesNewRomanPS-BoldMT" w:hAnsi="TimesNewRomanPS-BoldMT" w:cs="TimesNewRomanPS-BoldMT"/>
          <w:b/>
          <w:bCs/>
          <w:noProof/>
          <w:color w:val="000000"/>
          <w:sz w:val="26"/>
          <w:szCs w:val="26"/>
        </w:rPr>
        <w:drawing>
          <wp:anchor distT="0" distB="0" distL="114300" distR="114300" simplePos="0" relativeHeight="251659264" behindDoc="0" locked="0" layoutInCell="1" allowOverlap="1" wp14:anchorId="09262A43" wp14:editId="18300C1B">
            <wp:simplePos x="0" y="0"/>
            <wp:positionH relativeFrom="column">
              <wp:posOffset>342900</wp:posOffset>
            </wp:positionH>
            <wp:positionV relativeFrom="paragraph">
              <wp:posOffset>114300</wp:posOffset>
            </wp:positionV>
            <wp:extent cx="1028700" cy="1015365"/>
            <wp:effectExtent l="19050" t="0" r="0" b="0"/>
            <wp:wrapSquare wrapText="bothSides"/>
            <wp:docPr id="1" name="Kép 3" descr="OTP-logo-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P-logo-allo"/>
                    <pic:cNvPicPr>
                      <a:picLocks noChangeAspect="1" noChangeArrowheads="1"/>
                    </pic:cNvPicPr>
                  </pic:nvPicPr>
                  <pic:blipFill>
                    <a:blip r:embed="rId7" cstate="print"/>
                    <a:srcRect/>
                    <a:stretch>
                      <a:fillRect/>
                    </a:stretch>
                  </pic:blipFill>
                  <pic:spPr bwMode="auto">
                    <a:xfrm>
                      <a:off x="0" y="0"/>
                      <a:ext cx="1028700" cy="1015365"/>
                    </a:xfrm>
                    <a:prstGeom prst="rect">
                      <a:avLst/>
                    </a:prstGeom>
                    <a:noFill/>
                    <a:ln w="9525">
                      <a:noFill/>
                      <a:miter lim="800000"/>
                      <a:headEnd/>
                      <a:tailEnd/>
                    </a:ln>
                  </pic:spPr>
                </pic:pic>
              </a:graphicData>
            </a:graphic>
          </wp:anchor>
        </w:drawing>
      </w:r>
      <w:bookmarkStart w:id="0" w:name="PIDeb5e2311-b7d7-40d4-9ace-5867c85d4a01"/>
      <w:bookmarkEnd w:id="0"/>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1" w:name="PID5e27bb94-91e9-4a7a-8766-b2d27f6a4514"/>
      <w:bookmarkEnd w:id="1"/>
    </w:p>
    <w:p w:rsidR="00BF6CA0" w:rsidRPr="005F69A7" w:rsidRDefault="00BF6CA0" w:rsidP="00BF6CA0">
      <w:pPr>
        <w:autoSpaceDE w:val="0"/>
        <w:autoSpaceDN w:val="0"/>
        <w:adjustRightInd w:val="0"/>
        <w:rPr>
          <w:rFonts w:cs="Arial"/>
          <w:sz w:val="18"/>
          <w:szCs w:val="18"/>
        </w:rPr>
      </w:pPr>
      <w:bookmarkStart w:id="2" w:name="PIDf5972381-c334-4796-b50a-05c76733b3b4"/>
      <w:bookmarkEnd w:id="2"/>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3" w:name="PIDff791587-64b8-4824-ab88-1b93a53d50bc"/>
      <w:bookmarkEnd w:id="3"/>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4" w:name="PID026de63b-0801-41ac-9289-0e6fbabf3caa"/>
      <w:bookmarkEnd w:id="4"/>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5" w:name="PID200050eb-b4bc-4224-9346-48567b578e5b"/>
      <w:bookmarkEnd w:id="5"/>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6" w:name="PID4b88866c-5a1d-4e5f-bb11-73e984ffee5e"/>
      <w:bookmarkEnd w:id="6"/>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7" w:name="PID20c78da6-14fe-4668-9639-343bab01ba91"/>
      <w:bookmarkEnd w:id="7"/>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8" w:name="PIDda408663-daac-4bc9-82ab-08de4ad4dcaa"/>
      <w:bookmarkEnd w:id="8"/>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9" w:name="PID664041e6-f815-40a2-879e-dd6d42e33b96"/>
      <w:bookmarkEnd w:id="9"/>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10" w:name="PID49947580-cbb5-4b17-a29a-71878ff127e6"/>
      <w:bookmarkEnd w:id="10"/>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48"/>
          <w:szCs w:val="48"/>
        </w:rPr>
      </w:pPr>
      <w:bookmarkStart w:id="11" w:name="PID8fe136d7-4231-41c0-92d5-453c7f486024"/>
      <w:bookmarkEnd w:id="11"/>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48"/>
          <w:szCs w:val="48"/>
        </w:rPr>
      </w:pPr>
      <w:bookmarkStart w:id="12" w:name="PID5fdc2cb3-32fb-4af8-9ff0-565f5ce4e22f"/>
      <w:bookmarkEnd w:id="12"/>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48"/>
          <w:szCs w:val="48"/>
        </w:rPr>
      </w:pPr>
      <w:bookmarkStart w:id="13" w:name="PIDa86595cf-01d0-4240-b23f-714bdfd8ad05"/>
      <w:bookmarkEnd w:id="13"/>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48"/>
          <w:szCs w:val="48"/>
        </w:rPr>
      </w:pPr>
      <w:r w:rsidRPr="005F69A7">
        <w:rPr>
          <w:rFonts w:ascii="TimesNewRomanPS-BoldMT" w:hAnsi="TimesNewRomanPS-BoldMT" w:cs="TimesNewRomanPS-BoldMT"/>
          <w:b/>
          <w:bCs/>
          <w:color w:val="000000"/>
          <w:sz w:val="48"/>
          <w:szCs w:val="48"/>
        </w:rPr>
        <w:t>Általános Nyilatkozatok</w:t>
      </w:r>
      <w:bookmarkStart w:id="14" w:name="PID8993d862-1518-4bcc-ab16-b8cb0262fd2c"/>
      <w:bookmarkEnd w:id="14"/>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15" w:name="PID39ae9f99-b264-40f9-b344-0d5b3baf5e12"/>
      <w:bookmarkEnd w:id="15"/>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16" w:name="PID8c3fa86b-c418-48c2-9bb1-e643db09ba65"/>
      <w:bookmarkEnd w:id="16"/>
    </w:p>
    <w:p w:rsidR="00BF6CA0" w:rsidRPr="005F69A7" w:rsidRDefault="00BF6CA0" w:rsidP="00BF6CA0">
      <w:pPr>
        <w:autoSpaceDE w:val="0"/>
        <w:autoSpaceDN w:val="0"/>
        <w:adjustRightInd w:val="0"/>
        <w:rPr>
          <w:rFonts w:ascii="TimesNewRomanPS-BoldMT" w:hAnsi="TimesNewRomanPS-BoldMT" w:cs="TimesNewRomanPS-BoldMT"/>
          <w:b/>
          <w:bCs/>
          <w:color w:val="000000"/>
          <w:sz w:val="26"/>
          <w:szCs w:val="26"/>
        </w:rPr>
      </w:pPr>
      <w:bookmarkStart w:id="17" w:name="PIDca3da3f2-0fee-40b8-8296-74e665cf574e"/>
      <w:bookmarkEnd w:id="17"/>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r w:rsidRPr="005F69A7">
        <w:rPr>
          <w:rFonts w:ascii="TimesNewRomanPS-BoldMT" w:hAnsi="TimesNewRomanPS-BoldMT" w:cs="TimesNewRomanPS-BoldMT"/>
          <w:b/>
          <w:bCs/>
          <w:color w:val="000000"/>
          <w:sz w:val="32"/>
          <w:szCs w:val="32"/>
        </w:rPr>
        <w:t>Folyószámlahitel</w:t>
      </w:r>
      <w:bookmarkStart w:id="18" w:name="PID6643a709-cd46-480a-9721-55a7e218ea0a"/>
      <w:bookmarkEnd w:id="18"/>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19" w:name="PIDf0678520-5e77-42b0-9e79-23df35f218ee"/>
      <w:bookmarkEnd w:id="19"/>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20" w:name="PID6d228824-d32f-4a54-8970-8df982056e17"/>
      <w:bookmarkEnd w:id="20"/>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21" w:name="PIDe2650f2a-72ec-49fe-a9ed-ac9a2ef426bb"/>
      <w:bookmarkEnd w:id="21"/>
    </w:p>
    <w:p w:rsidR="00BF6CA0" w:rsidRPr="005F69A7" w:rsidRDefault="00BF6CA0" w:rsidP="00BF6CA0">
      <w:pPr>
        <w:tabs>
          <w:tab w:val="left" w:pos="885"/>
        </w:tabs>
        <w:autoSpaceDE w:val="0"/>
        <w:autoSpaceDN w:val="0"/>
        <w:adjustRightInd w:val="0"/>
        <w:rPr>
          <w:rFonts w:ascii="TimesNewRomanPS-BoldMT" w:hAnsi="TimesNewRomanPS-BoldMT" w:cs="TimesNewRomanPS-BoldMT"/>
          <w:b/>
          <w:bCs/>
          <w:color w:val="000000"/>
          <w:sz w:val="32"/>
          <w:szCs w:val="32"/>
        </w:rPr>
      </w:pPr>
      <w:bookmarkStart w:id="22" w:name="PIDce72e58f-7a67-4993-80fc-a0132b31304d"/>
      <w:bookmarkEnd w:id="22"/>
      <w:r w:rsidRPr="005F69A7">
        <w:rPr>
          <w:rFonts w:ascii="TimesNewRomanPS-BoldMT" w:hAnsi="TimesNewRomanPS-BoldMT" w:cs="TimesNewRomanPS-BoldMT"/>
          <w:b/>
          <w:bCs/>
          <w:color w:val="000000"/>
          <w:sz w:val="32"/>
          <w:szCs w:val="32"/>
        </w:rPr>
        <w:tab/>
      </w:r>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23" w:name="PID2e99dee5-9a6a-4dc0-910e-be9e2100aecf"/>
      <w:bookmarkEnd w:id="23"/>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24" w:name="PID61635238-896d-440e-a3fe-85334ec9e193"/>
      <w:bookmarkEnd w:id="24"/>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25" w:name="PID437096dc-3252-4a3c-83ef-973194a1b271"/>
      <w:bookmarkEnd w:id="25"/>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26" w:name="PID22de515b-4ac4-4f03-8122-e95f33e1e3f1"/>
      <w:bookmarkEnd w:id="26"/>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27" w:name="PID00b9f06e-6ee1-44ca-b47f-b8543b28fa8c"/>
      <w:bookmarkEnd w:id="27"/>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28" w:name="PIDe5b83b89-e5e1-4e4b-9acc-4dcb25d17e4f"/>
      <w:bookmarkEnd w:id="28"/>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29" w:name="PIDa493a9c0-4e7e-46b7-98b0-6acc4d12db8f"/>
      <w:bookmarkEnd w:id="29"/>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30" w:name="PIDb8612097-607c-4bc0-b2aa-6b7927411ff3"/>
      <w:bookmarkEnd w:id="30"/>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31" w:name="PID0c5d2981-b37d-47fb-941f-cfceeb5b5cf5"/>
      <w:bookmarkEnd w:id="31"/>
      <w:r w:rsidRPr="00AB1390">
        <w:rPr>
          <w:rFonts w:ascii="TimesNewRomanPS-BoldMT" w:hAnsi="TimesNewRomanPS-BoldMT" w:cs="TimesNewRomanPS-BoldMT"/>
          <w:b/>
          <w:bCs/>
          <w:noProof/>
          <w:color w:val="000000"/>
          <w:sz w:val="32"/>
          <w:szCs w:val="32"/>
        </w:rPr>
        <w:drawing>
          <wp:inline distT="0" distB="0" distL="0" distR="0" wp14:anchorId="49431C7A" wp14:editId="2EA83EE0">
            <wp:extent cx="1181100" cy="1214277"/>
            <wp:effectExtent l="0" t="0" r="0" b="508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14277"/>
                    </a:xfrm>
                    <a:prstGeom prst="rect">
                      <a:avLst/>
                    </a:prstGeom>
                    <a:noFill/>
                  </pic:spPr>
                </pic:pic>
              </a:graphicData>
            </a:graphic>
          </wp:inline>
        </w:drawing>
      </w:r>
    </w:p>
    <w:p w:rsidR="00BF6CA0" w:rsidRPr="005F69A7" w:rsidRDefault="00BF6CA0" w:rsidP="00BF6CA0">
      <w:pPr>
        <w:autoSpaceDE w:val="0"/>
        <w:autoSpaceDN w:val="0"/>
        <w:adjustRightInd w:val="0"/>
        <w:jc w:val="center"/>
        <w:rPr>
          <w:rFonts w:ascii="TimesNewRomanPS-BoldMT" w:hAnsi="TimesNewRomanPS-BoldMT" w:cs="TimesNewRomanPS-BoldMT"/>
          <w:b/>
          <w:bCs/>
          <w:color w:val="000000"/>
          <w:sz w:val="32"/>
          <w:szCs w:val="32"/>
        </w:rPr>
      </w:pPr>
      <w:bookmarkStart w:id="32" w:name="PIDd3c3943d-a898-45cc-83b0-ebd8daa3495f"/>
      <w:bookmarkEnd w:id="32"/>
    </w:p>
    <w:p w:rsidR="00BF6CA0" w:rsidRPr="005F69A7" w:rsidRDefault="00BF6CA0" w:rsidP="00BF6CA0">
      <w:pPr>
        <w:autoSpaceDE w:val="0"/>
        <w:autoSpaceDN w:val="0"/>
        <w:adjustRightInd w:val="0"/>
        <w:jc w:val="both"/>
        <w:rPr>
          <w:rFonts w:ascii="TimesNewRomanPS-BoldMT" w:hAnsi="TimesNewRomanPS-BoldMT" w:cs="TimesNewRomanPS-BoldMT"/>
          <w:b/>
          <w:bCs/>
          <w:color w:val="000000"/>
          <w:sz w:val="32"/>
          <w:szCs w:val="32"/>
        </w:rPr>
      </w:pPr>
      <w:bookmarkStart w:id="33" w:name="PID20d5fd09-9d27-40f5-ba4b-3848017cfe7b"/>
      <w:bookmarkEnd w:id="33"/>
    </w:p>
    <w:p w:rsidR="00BF6CA0" w:rsidRPr="005F69A7" w:rsidRDefault="00BF6CA0" w:rsidP="00BF6CA0">
      <w:pPr>
        <w:autoSpaceDE w:val="0"/>
        <w:autoSpaceDN w:val="0"/>
        <w:adjustRightInd w:val="0"/>
        <w:jc w:val="both"/>
        <w:rPr>
          <w:rFonts w:ascii="TimesNewRomanPS-BoldMT" w:hAnsi="TimesNewRomanPS-BoldMT" w:cs="TimesNewRomanPS-BoldMT"/>
          <w:b/>
          <w:bCs/>
          <w:color w:val="000000"/>
          <w:sz w:val="32"/>
          <w:szCs w:val="32"/>
        </w:rPr>
      </w:pPr>
      <w:bookmarkStart w:id="34" w:name="PID88203bdd-6bd7-49aa-8676-090a0731f590"/>
      <w:bookmarkEnd w:id="34"/>
    </w:p>
    <w:p w:rsidR="00BF6CA0" w:rsidRPr="005F69A7" w:rsidRDefault="00BF6CA0" w:rsidP="00BF6CA0">
      <w:pPr>
        <w:autoSpaceDE w:val="0"/>
        <w:autoSpaceDN w:val="0"/>
        <w:adjustRightInd w:val="0"/>
        <w:jc w:val="both"/>
        <w:rPr>
          <w:rFonts w:ascii="TimesNewRomanPS-BoldMT" w:hAnsi="TimesNewRomanPS-BoldMT" w:cs="TimesNewRomanPS-BoldMT"/>
          <w:b/>
          <w:bCs/>
          <w:color w:val="000000"/>
          <w:sz w:val="26"/>
          <w:szCs w:val="26"/>
        </w:rPr>
      </w:pPr>
      <w:r w:rsidRPr="005F69A7">
        <w:rPr>
          <w:rFonts w:ascii="TimesNewRomanPS-BoldMT" w:hAnsi="TimesNewRomanPS-BoldMT" w:cs="TimesNewRomanPS-BoldMT"/>
          <w:b/>
          <w:bCs/>
          <w:color w:val="000000"/>
          <w:sz w:val="26"/>
          <w:szCs w:val="26"/>
        </w:rPr>
        <w:t>Tisztelt Ügyfelünk!</w:t>
      </w:r>
      <w:bookmarkStart w:id="35" w:name="PID0251b63b-a6d3-46ab-9518-e205195bb954"/>
      <w:bookmarkEnd w:id="35"/>
    </w:p>
    <w:p w:rsidR="00BF6CA0" w:rsidRPr="005F69A7" w:rsidRDefault="00BF6CA0" w:rsidP="00BF6CA0">
      <w:pPr>
        <w:autoSpaceDE w:val="0"/>
        <w:autoSpaceDN w:val="0"/>
        <w:adjustRightInd w:val="0"/>
        <w:jc w:val="both"/>
        <w:rPr>
          <w:rFonts w:ascii="TimesNewRomanPS-BoldMT" w:hAnsi="TimesNewRomanPS-BoldMT" w:cs="TimesNewRomanPS-BoldMT"/>
          <w:b/>
          <w:bCs/>
          <w:color w:val="000000"/>
          <w:sz w:val="26"/>
          <w:szCs w:val="26"/>
        </w:rPr>
      </w:pPr>
      <w:bookmarkStart w:id="36" w:name="PID9378d78d-a9bf-4bb2-bdd0-80e8b1eaf4e9"/>
      <w:bookmarkEnd w:id="36"/>
    </w:p>
    <w:p w:rsidR="00BF6CA0" w:rsidRPr="005F69A7" w:rsidRDefault="00BF6CA0" w:rsidP="00BF6CA0">
      <w:pPr>
        <w:autoSpaceDE w:val="0"/>
        <w:autoSpaceDN w:val="0"/>
        <w:adjustRightInd w:val="0"/>
        <w:jc w:val="both"/>
        <w:rPr>
          <w:rFonts w:ascii="TimesNewRomanPS-BoldMT" w:hAnsi="TimesNewRomanPS-BoldMT" w:cs="TimesNewRomanPS-BoldMT"/>
          <w:b/>
          <w:bCs/>
          <w:color w:val="000000"/>
          <w:sz w:val="26"/>
          <w:szCs w:val="26"/>
        </w:rPr>
      </w:pPr>
      <w:bookmarkStart w:id="37" w:name="PID624dbb0f-9307-4a9c-8c37-c0da067445ed"/>
      <w:bookmarkEnd w:id="37"/>
    </w:p>
    <w:p w:rsidR="00BF6CA0" w:rsidRPr="003C6F53" w:rsidRDefault="00BF6CA0" w:rsidP="00BF6CA0">
      <w:pPr>
        <w:pStyle w:val="Szvegtrzsbehzssal3"/>
        <w:ind w:left="0"/>
        <w:jc w:val="both"/>
        <w:rPr>
          <w:rFonts w:ascii="Arial" w:hAnsi="Arial" w:cs="Arial"/>
          <w:color w:val="000000"/>
          <w:sz w:val="20"/>
          <w:szCs w:val="20"/>
        </w:rPr>
      </w:pPr>
      <w:r w:rsidRPr="003C6F53">
        <w:rPr>
          <w:rFonts w:ascii="Arial" w:hAnsi="Arial" w:cs="Arial"/>
          <w:color w:val="000000"/>
          <w:sz w:val="20"/>
          <w:szCs w:val="20"/>
        </w:rPr>
        <w:t xml:space="preserve">Örömünkre szolgál, hogy pénzügyeinek intézésekor az OTP Bank Nyrt. mellett döntött. </w:t>
      </w:r>
      <w:bookmarkStart w:id="38" w:name="PID1990f9a8-d4f3-438a-a532-5907864a5e0f"/>
      <w:bookmarkEnd w:id="38"/>
    </w:p>
    <w:p w:rsidR="00BF6CA0" w:rsidRPr="003C6F53" w:rsidRDefault="00BF6CA0" w:rsidP="00BF6CA0">
      <w:pPr>
        <w:pStyle w:val="Szvegtrzsbehzssal3"/>
        <w:ind w:left="0"/>
        <w:jc w:val="both"/>
        <w:rPr>
          <w:rFonts w:ascii="Arial" w:hAnsi="Arial" w:cs="Arial"/>
          <w:color w:val="000000"/>
          <w:sz w:val="20"/>
          <w:szCs w:val="20"/>
        </w:rPr>
      </w:pPr>
      <w:bookmarkStart w:id="39" w:name="PID43abd889-5625-4034-b7ee-12aaa10cda2c"/>
      <w:bookmarkEnd w:id="39"/>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Ebben a tájékoztató anyagban összefoglaltuk azokat a feltételeket, amelyek segítséget nyújtanak Önnek ahhoz, hogy a hitelfelvétele során kellő körültekintéssel, felelős odafigyeléssel írhassa alá a hitelszerződést. Javasoljuk, hogy minden esetben olvassa el a szerződéses dokumentumokat, mielőtt aláírná azokat!</w:t>
      </w:r>
      <w:bookmarkStart w:id="40" w:name="PIDb9c48e45-67d0-4c04-9d76-62f023900fdc"/>
      <w:bookmarkEnd w:id="40"/>
    </w:p>
    <w:p w:rsidR="00BF6CA0" w:rsidRPr="003C6F53" w:rsidRDefault="00BF6CA0" w:rsidP="00BF6CA0">
      <w:pPr>
        <w:autoSpaceDE w:val="0"/>
        <w:autoSpaceDN w:val="0"/>
        <w:adjustRightInd w:val="0"/>
        <w:jc w:val="both"/>
        <w:rPr>
          <w:rFonts w:ascii="Arial" w:hAnsi="Arial" w:cs="Arial"/>
          <w:color w:val="000000"/>
          <w:sz w:val="20"/>
          <w:szCs w:val="20"/>
        </w:rPr>
      </w:pPr>
      <w:bookmarkStart w:id="41" w:name="PID5a5d9249-4323-4236-ae55-1dd7dbfc6a45"/>
      <w:bookmarkEnd w:id="41"/>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A hitel felvételéhez nemcsak a bank körültekintő mérlegelése szükségeltetik, hanem az Ön megfontolt, felelősségteljes, körültekintő magatartása is. Ennek során az Ön egyéni felelőssége az, hogy saját és háztartása jövedelmi helyzetének figyelembevételével döntsön a hitelfelvételről.</w:t>
      </w:r>
      <w:bookmarkStart w:id="42" w:name="PIDcc079804-b7f9-44da-82bb-608cb92b4b71"/>
      <w:bookmarkEnd w:id="42"/>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Javasoljuk, hogy az OTP Bank Nyrt. internetes </w:t>
      </w:r>
      <w:r w:rsidRPr="003C6F53">
        <w:rPr>
          <w:rFonts w:ascii="Arial" w:hAnsi="Arial" w:cs="Arial"/>
          <w:sz w:val="20"/>
          <w:szCs w:val="20"/>
        </w:rPr>
        <w:t>honlapját (</w:t>
      </w:r>
      <w:hyperlink r:id="rId9" w:history="1">
        <w:r w:rsidRPr="003C6F53">
          <w:rPr>
            <w:rStyle w:val="Hiperhivatkozs"/>
            <w:rFonts w:ascii="Arial" w:hAnsi="Arial" w:cs="Arial"/>
            <w:sz w:val="20"/>
            <w:szCs w:val="20"/>
          </w:rPr>
          <w:t>www.otpbank.hu</w:t>
        </w:r>
      </w:hyperlink>
      <w:r w:rsidRPr="003C6F53">
        <w:rPr>
          <w:rFonts w:ascii="Arial" w:hAnsi="Arial" w:cs="Arial"/>
          <w:sz w:val="20"/>
          <w:szCs w:val="20"/>
        </w:rPr>
        <w:t>) is kísérje</w:t>
      </w:r>
      <w:r w:rsidRPr="003C6F53">
        <w:rPr>
          <w:rFonts w:ascii="Arial" w:hAnsi="Arial" w:cs="Arial"/>
          <w:color w:val="000000"/>
          <w:sz w:val="20"/>
          <w:szCs w:val="20"/>
        </w:rPr>
        <w:t xml:space="preserve"> figyelemmel folyamatosan, ahol hasznos segítséget talál a választott hitelével kapcsolatban. Érdemes áttanulmányozni az adott hitelkonstrukció Üzletszabályzatát, Hirdetményét, valamint a tájékoztató anyagokat is. Kérdéseire, az esetlegesen nem érthető fogalmakról, kockázatokról, egyéb feltételekről természetesen ügyintézőink is készséggel válaszolnak. </w:t>
      </w:r>
      <w:bookmarkStart w:id="43" w:name="PIDfe8a22a7-464f-4334-b464-34966cf9ca47"/>
      <w:bookmarkEnd w:id="43"/>
    </w:p>
    <w:p w:rsidR="00BF6CA0" w:rsidRPr="003C6F53" w:rsidRDefault="00BF6CA0" w:rsidP="00BF6CA0">
      <w:pPr>
        <w:autoSpaceDE w:val="0"/>
        <w:autoSpaceDN w:val="0"/>
        <w:adjustRightInd w:val="0"/>
        <w:jc w:val="both"/>
        <w:rPr>
          <w:rFonts w:ascii="Arial" w:hAnsi="Arial" w:cs="Arial"/>
          <w:color w:val="000000"/>
          <w:sz w:val="20"/>
          <w:szCs w:val="20"/>
        </w:rPr>
      </w:pPr>
      <w:bookmarkStart w:id="44" w:name="PIDfc72eb1e-1a5f-43c4-a859-9323fb2c7100"/>
      <w:bookmarkEnd w:id="44"/>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A hitelfelvétellel kapcsolatos felelős döntésének meghozatalához segítséget nyújthatnak Önnek a Magyar Nemzeti Bank honlapján </w:t>
      </w:r>
      <w:r w:rsidRPr="003C6F53">
        <w:rPr>
          <w:rFonts w:ascii="Arial" w:hAnsi="Arial" w:cs="Arial"/>
          <w:color w:val="000000"/>
          <w:sz w:val="20"/>
          <w:szCs w:val="20"/>
          <w:u w:val="single"/>
        </w:rPr>
        <w:t>(www.mnb.hu</w:t>
      </w:r>
      <w:r w:rsidRPr="003C6F53">
        <w:rPr>
          <w:rFonts w:ascii="Arial" w:hAnsi="Arial" w:cs="Arial"/>
          <w:sz w:val="20"/>
          <w:szCs w:val="20"/>
        </w:rPr>
        <w:t>/</w:t>
      </w:r>
      <w:r w:rsidR="004424F3" w:rsidRPr="003C6F53">
        <w:rPr>
          <w:rFonts w:ascii="Arial" w:hAnsi="Arial" w:cs="Arial"/>
          <w:color w:val="000000"/>
          <w:sz w:val="20"/>
          <w:szCs w:val="20"/>
          <w:u w:val="single"/>
        </w:rPr>
        <w:t>fogyasztovedelem</w:t>
      </w:r>
      <w:r w:rsidRPr="003C6F53">
        <w:rPr>
          <w:rFonts w:ascii="Arial" w:hAnsi="Arial" w:cs="Arial"/>
          <w:color w:val="000000"/>
          <w:sz w:val="20"/>
          <w:szCs w:val="20"/>
          <w:u w:val="single"/>
        </w:rPr>
        <w:t>)</w:t>
      </w:r>
      <w:r w:rsidRPr="003C6F53">
        <w:rPr>
          <w:rFonts w:ascii="Arial" w:hAnsi="Arial" w:cs="Arial"/>
          <w:color w:val="000000"/>
          <w:sz w:val="20"/>
          <w:szCs w:val="20"/>
        </w:rPr>
        <w:t xml:space="preserve"> található háztartási költségvetés-számító program, hitelkalkulátor, illetve az ugyancsak itt elérhető termék-összehasonlító táblázatok. </w:t>
      </w:r>
      <w:bookmarkStart w:id="45" w:name="PIDcadd47d2-8d8c-413a-8dbc-35c9eb7f6c2f"/>
      <w:bookmarkEnd w:id="45"/>
    </w:p>
    <w:p w:rsidR="00BF6CA0" w:rsidRPr="003C6F53" w:rsidRDefault="00BF6CA0" w:rsidP="00BF6CA0">
      <w:pPr>
        <w:autoSpaceDE w:val="0"/>
        <w:autoSpaceDN w:val="0"/>
        <w:adjustRightInd w:val="0"/>
        <w:jc w:val="both"/>
        <w:rPr>
          <w:rFonts w:ascii="Arial" w:hAnsi="Arial" w:cs="Arial"/>
          <w:color w:val="000000"/>
          <w:sz w:val="20"/>
          <w:szCs w:val="20"/>
          <w:u w:val="single"/>
        </w:rPr>
      </w:pPr>
      <w:bookmarkStart w:id="46" w:name="PIDa7119b63-58ac-47b3-869d-09f1ac8ec158"/>
      <w:bookmarkEnd w:id="46"/>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Ebben a dokumentumban megtalálja a hiteligényléshez szükséges nyilatkozatokat. Kérjük, figyelmesen olvassa el a nyilatkozatokat, ha megértette és elfogadta a nyilatkozatban foglalt tájékoztatást a végén írja alá őket. </w:t>
      </w:r>
      <w:bookmarkStart w:id="47" w:name="PID2d43cdbe-abe3-49f9-af82-9d3c6db392bb"/>
      <w:bookmarkEnd w:id="47"/>
    </w:p>
    <w:p w:rsidR="00BF6CA0" w:rsidRPr="003C6F53" w:rsidRDefault="00BF6CA0" w:rsidP="00BF6CA0">
      <w:pPr>
        <w:autoSpaceDE w:val="0"/>
        <w:autoSpaceDN w:val="0"/>
        <w:adjustRightInd w:val="0"/>
        <w:jc w:val="both"/>
        <w:rPr>
          <w:rFonts w:ascii="Arial" w:hAnsi="Arial" w:cs="Arial"/>
          <w:b/>
          <w:bCs/>
          <w:color w:val="000000"/>
          <w:sz w:val="20"/>
          <w:szCs w:val="20"/>
        </w:rPr>
      </w:pPr>
      <w:bookmarkStart w:id="48" w:name="PIDcfa3c5f7-afa9-4544-8422-9e414723b459"/>
      <w:bookmarkEnd w:id="48"/>
    </w:p>
    <w:p w:rsidR="00BF6CA0" w:rsidRPr="003C6F53" w:rsidRDefault="00BF6CA0" w:rsidP="00BF6CA0">
      <w:pPr>
        <w:autoSpaceDE w:val="0"/>
        <w:autoSpaceDN w:val="0"/>
        <w:adjustRightInd w:val="0"/>
        <w:jc w:val="both"/>
        <w:rPr>
          <w:rFonts w:ascii="Arial" w:hAnsi="Arial" w:cs="Arial"/>
          <w:b/>
          <w:bCs/>
          <w:color w:val="000000"/>
          <w:sz w:val="20"/>
          <w:szCs w:val="20"/>
        </w:rPr>
      </w:pPr>
      <w:bookmarkStart w:id="49" w:name="PID9490450e-9036-4d0a-8b26-b6c24cb1cf51"/>
      <w:bookmarkEnd w:id="49"/>
    </w:p>
    <w:p w:rsidR="00BF6CA0" w:rsidRPr="003C6F53" w:rsidRDefault="00BF6CA0" w:rsidP="00BF6CA0">
      <w:pPr>
        <w:autoSpaceDE w:val="0"/>
        <w:autoSpaceDN w:val="0"/>
        <w:adjustRightInd w:val="0"/>
        <w:jc w:val="both"/>
        <w:rPr>
          <w:rFonts w:ascii="Arial" w:hAnsi="Arial" w:cs="Arial"/>
          <w:b/>
          <w:bCs/>
          <w:color w:val="000000"/>
          <w:sz w:val="20"/>
          <w:szCs w:val="20"/>
        </w:rPr>
      </w:pPr>
      <w:bookmarkStart w:id="50" w:name="PIDfbeaa8c4-35c6-49ba-b2d8-fd23b257a7e9"/>
      <w:bookmarkEnd w:id="50"/>
    </w:p>
    <w:p w:rsidR="00BF6CA0" w:rsidRPr="003C6F53" w:rsidRDefault="00BF6CA0" w:rsidP="00BF6CA0">
      <w:pPr>
        <w:autoSpaceDE w:val="0"/>
        <w:autoSpaceDN w:val="0"/>
        <w:adjustRightInd w:val="0"/>
        <w:jc w:val="both"/>
        <w:rPr>
          <w:rFonts w:ascii="Arial" w:hAnsi="Arial" w:cs="Arial"/>
          <w:b/>
          <w:bCs/>
          <w:color w:val="000000"/>
          <w:sz w:val="20"/>
          <w:szCs w:val="20"/>
        </w:rPr>
      </w:pPr>
      <w:bookmarkStart w:id="51" w:name="PIDcfe0b47b-cdb2-465d-8fd0-fa6d23f722b1"/>
      <w:bookmarkEnd w:id="51"/>
    </w:p>
    <w:p w:rsidR="00BF6CA0" w:rsidRPr="003C6F53" w:rsidRDefault="00BF6CA0" w:rsidP="00BF6CA0">
      <w:pPr>
        <w:autoSpaceDE w:val="0"/>
        <w:autoSpaceDN w:val="0"/>
        <w:adjustRightInd w:val="0"/>
        <w:jc w:val="both"/>
        <w:rPr>
          <w:rFonts w:ascii="Arial" w:hAnsi="Arial" w:cs="Arial"/>
          <w:b/>
          <w:bCs/>
          <w:color w:val="000000"/>
          <w:sz w:val="20"/>
          <w:szCs w:val="20"/>
        </w:rPr>
      </w:pPr>
      <w:bookmarkStart w:id="52" w:name="PIDe856c17f-f1f8-4bf3-817c-0fc52386f9cc"/>
      <w:bookmarkEnd w:id="52"/>
    </w:p>
    <w:p w:rsidR="00BF6CA0" w:rsidRPr="003C6F53" w:rsidRDefault="00BF6CA0" w:rsidP="00BF6CA0">
      <w:pPr>
        <w:autoSpaceDE w:val="0"/>
        <w:autoSpaceDN w:val="0"/>
        <w:adjustRightInd w:val="0"/>
        <w:jc w:val="both"/>
        <w:rPr>
          <w:rFonts w:ascii="Arial" w:hAnsi="Arial" w:cs="Arial"/>
          <w:b/>
          <w:bCs/>
          <w:color w:val="000000"/>
          <w:sz w:val="20"/>
          <w:szCs w:val="20"/>
        </w:rPr>
      </w:pPr>
      <w:bookmarkStart w:id="53" w:name="PID1b100036-73ee-4fc0-b3a9-8940052bcbc2"/>
      <w:bookmarkEnd w:id="53"/>
    </w:p>
    <w:p w:rsidR="00BF6CA0" w:rsidRPr="003C6F53" w:rsidRDefault="00BF6CA0" w:rsidP="00BF6CA0">
      <w:pPr>
        <w:autoSpaceDE w:val="0"/>
        <w:autoSpaceDN w:val="0"/>
        <w:adjustRightInd w:val="0"/>
        <w:jc w:val="both"/>
        <w:rPr>
          <w:rFonts w:ascii="Arial" w:hAnsi="Arial" w:cs="Arial"/>
          <w:b/>
          <w:bCs/>
          <w:color w:val="000000"/>
          <w:sz w:val="20"/>
          <w:szCs w:val="20"/>
        </w:rPr>
      </w:pPr>
      <w:bookmarkStart w:id="54" w:name="PID453be82d-a51b-46e7-901a-56f08057051b"/>
      <w:bookmarkEnd w:id="54"/>
    </w:p>
    <w:p w:rsidR="00BF6CA0" w:rsidRPr="003C6F53" w:rsidRDefault="00BF6CA0" w:rsidP="00BF6CA0">
      <w:pPr>
        <w:autoSpaceDE w:val="0"/>
        <w:autoSpaceDN w:val="0"/>
        <w:adjustRightInd w:val="0"/>
        <w:jc w:val="both"/>
        <w:rPr>
          <w:rFonts w:ascii="Arial" w:hAnsi="Arial" w:cs="Arial"/>
          <w:b/>
          <w:bCs/>
          <w:color w:val="000000"/>
          <w:sz w:val="20"/>
          <w:szCs w:val="20"/>
        </w:rPr>
      </w:pPr>
      <w:bookmarkStart w:id="55" w:name="PIDc806523c-cb25-46cf-b1bb-4fbe80f8ab6e"/>
      <w:bookmarkEnd w:id="55"/>
    </w:p>
    <w:p w:rsidR="00BF6CA0" w:rsidRPr="003C6F53" w:rsidRDefault="00BF6CA0" w:rsidP="00BF6CA0">
      <w:pPr>
        <w:autoSpaceDE w:val="0"/>
        <w:autoSpaceDN w:val="0"/>
        <w:adjustRightInd w:val="0"/>
        <w:jc w:val="both"/>
        <w:rPr>
          <w:rFonts w:ascii="Arial" w:hAnsi="Arial" w:cs="Arial"/>
          <w:b/>
          <w:bCs/>
          <w:color w:val="000000"/>
          <w:sz w:val="20"/>
          <w:szCs w:val="20"/>
        </w:rPr>
      </w:pPr>
      <w:bookmarkStart w:id="56" w:name="PIDdfd61c35-9351-4b1e-9869-93de8f3c9187"/>
      <w:bookmarkEnd w:id="56"/>
    </w:p>
    <w:p w:rsidR="00BF6CA0" w:rsidRPr="003C6F53" w:rsidRDefault="00BF6CA0" w:rsidP="00BF6CA0">
      <w:pPr>
        <w:autoSpaceDE w:val="0"/>
        <w:autoSpaceDN w:val="0"/>
        <w:adjustRightInd w:val="0"/>
        <w:jc w:val="both"/>
        <w:rPr>
          <w:rFonts w:ascii="Arial" w:hAnsi="Arial" w:cs="Arial"/>
          <w:b/>
          <w:bCs/>
          <w:color w:val="000000"/>
          <w:sz w:val="20"/>
          <w:szCs w:val="20"/>
        </w:rPr>
      </w:pPr>
      <w:bookmarkStart w:id="57" w:name="PID65e1b84b-2ddf-46c9-bed7-782d25fa61f3"/>
      <w:bookmarkEnd w:id="57"/>
    </w:p>
    <w:p w:rsidR="00BF6CA0" w:rsidRPr="003C6F53" w:rsidRDefault="00BF6CA0" w:rsidP="00BF6CA0">
      <w:pPr>
        <w:autoSpaceDE w:val="0"/>
        <w:autoSpaceDN w:val="0"/>
        <w:adjustRightInd w:val="0"/>
        <w:jc w:val="both"/>
        <w:rPr>
          <w:rFonts w:ascii="Arial" w:hAnsi="Arial" w:cs="Arial"/>
          <w:b/>
          <w:bCs/>
          <w:color w:val="000000"/>
          <w:sz w:val="20"/>
          <w:szCs w:val="20"/>
        </w:rPr>
      </w:pPr>
      <w:bookmarkStart w:id="58" w:name="PID6cd19ce8-e18a-4841-b32d-164d62c32cf4"/>
      <w:bookmarkEnd w:id="58"/>
    </w:p>
    <w:p w:rsidR="00BF6CA0" w:rsidRPr="003C6F53" w:rsidRDefault="00BF6CA0" w:rsidP="00BF6CA0">
      <w:pPr>
        <w:autoSpaceDE w:val="0"/>
        <w:autoSpaceDN w:val="0"/>
        <w:adjustRightInd w:val="0"/>
        <w:jc w:val="both"/>
        <w:rPr>
          <w:rFonts w:ascii="Arial" w:hAnsi="Arial" w:cs="Arial"/>
          <w:b/>
          <w:bCs/>
          <w:color w:val="000000"/>
          <w:sz w:val="20"/>
          <w:szCs w:val="20"/>
        </w:rPr>
      </w:pPr>
      <w:bookmarkStart w:id="59" w:name="PID9c9cafa6-6284-4478-8c5b-cd3095469d42"/>
      <w:bookmarkEnd w:id="59"/>
    </w:p>
    <w:p w:rsidR="00BF6CA0" w:rsidRPr="003C6F53" w:rsidRDefault="00BF6CA0" w:rsidP="00BF6CA0">
      <w:pPr>
        <w:autoSpaceDE w:val="0"/>
        <w:autoSpaceDN w:val="0"/>
        <w:adjustRightInd w:val="0"/>
        <w:jc w:val="both"/>
        <w:rPr>
          <w:rFonts w:ascii="Arial" w:hAnsi="Arial" w:cs="Arial"/>
          <w:b/>
          <w:bCs/>
          <w:color w:val="000000"/>
          <w:sz w:val="20"/>
          <w:szCs w:val="20"/>
        </w:rPr>
      </w:pPr>
      <w:bookmarkStart w:id="60" w:name="PID8800866f-28c4-4017-9566-2f7bb82aace7"/>
      <w:bookmarkEnd w:id="60"/>
    </w:p>
    <w:p w:rsidR="00BF6CA0" w:rsidRPr="003C6F53" w:rsidRDefault="00BF6CA0" w:rsidP="00BF6CA0">
      <w:pPr>
        <w:autoSpaceDE w:val="0"/>
        <w:autoSpaceDN w:val="0"/>
        <w:adjustRightInd w:val="0"/>
        <w:jc w:val="both"/>
        <w:rPr>
          <w:rFonts w:ascii="Arial" w:hAnsi="Arial" w:cs="Arial"/>
          <w:b/>
          <w:bCs/>
          <w:color w:val="000000"/>
          <w:sz w:val="20"/>
          <w:szCs w:val="20"/>
        </w:rPr>
      </w:pPr>
      <w:bookmarkStart w:id="61" w:name="PID8e7dd576-fd9e-4386-8115-e9a712c52a10"/>
      <w:bookmarkEnd w:id="61"/>
    </w:p>
    <w:p w:rsidR="00BF6CA0" w:rsidRPr="003C6F53" w:rsidRDefault="00BF6CA0" w:rsidP="00BF6CA0">
      <w:pPr>
        <w:autoSpaceDE w:val="0"/>
        <w:autoSpaceDN w:val="0"/>
        <w:adjustRightInd w:val="0"/>
        <w:jc w:val="both"/>
        <w:rPr>
          <w:rFonts w:ascii="Arial" w:hAnsi="Arial" w:cs="Arial"/>
          <w:b/>
          <w:bCs/>
          <w:color w:val="000000"/>
          <w:sz w:val="20"/>
          <w:szCs w:val="20"/>
        </w:rPr>
      </w:pPr>
      <w:bookmarkStart w:id="62" w:name="PID34d58eb2-57a4-4c14-947d-4fbface7630d"/>
      <w:bookmarkEnd w:id="62"/>
    </w:p>
    <w:p w:rsidR="00BF6CA0" w:rsidRPr="003C6F53" w:rsidRDefault="00BF6CA0" w:rsidP="00BF6CA0">
      <w:pPr>
        <w:autoSpaceDE w:val="0"/>
        <w:autoSpaceDN w:val="0"/>
        <w:adjustRightInd w:val="0"/>
        <w:jc w:val="both"/>
        <w:rPr>
          <w:rFonts w:ascii="Arial" w:hAnsi="Arial" w:cs="Arial"/>
          <w:b/>
          <w:bCs/>
          <w:color w:val="000000"/>
          <w:sz w:val="20"/>
          <w:szCs w:val="20"/>
        </w:rPr>
      </w:pPr>
      <w:bookmarkStart w:id="63" w:name="PID7f5f057e-81d9-4621-a68f-fba66ba689c1"/>
      <w:bookmarkEnd w:id="63"/>
    </w:p>
    <w:p w:rsidR="00BF6CA0" w:rsidRPr="003C6F53" w:rsidRDefault="00BF6CA0" w:rsidP="00BF6CA0">
      <w:pPr>
        <w:autoSpaceDE w:val="0"/>
        <w:autoSpaceDN w:val="0"/>
        <w:adjustRightInd w:val="0"/>
        <w:jc w:val="both"/>
        <w:rPr>
          <w:rFonts w:ascii="Arial" w:hAnsi="Arial" w:cs="Arial"/>
          <w:b/>
          <w:bCs/>
          <w:color w:val="000000"/>
          <w:sz w:val="20"/>
          <w:szCs w:val="20"/>
        </w:rPr>
      </w:pPr>
      <w:bookmarkStart w:id="64" w:name="PID5607a78e-a5c3-4af1-a441-f00e7ce84a7a"/>
      <w:bookmarkEnd w:id="64"/>
    </w:p>
    <w:p w:rsidR="00BF6CA0" w:rsidRPr="003C6F53" w:rsidRDefault="00BF6CA0" w:rsidP="00BF6CA0">
      <w:pPr>
        <w:autoSpaceDE w:val="0"/>
        <w:autoSpaceDN w:val="0"/>
        <w:adjustRightInd w:val="0"/>
        <w:jc w:val="both"/>
        <w:rPr>
          <w:rFonts w:ascii="Arial" w:hAnsi="Arial" w:cs="Arial"/>
          <w:b/>
          <w:bCs/>
          <w:color w:val="000000"/>
          <w:sz w:val="20"/>
          <w:szCs w:val="20"/>
        </w:rPr>
      </w:pPr>
      <w:bookmarkStart w:id="65" w:name="PIDec7243c3-e037-467d-9336-fa9e4b35ea5b"/>
      <w:bookmarkEnd w:id="65"/>
    </w:p>
    <w:p w:rsidR="00BF6CA0" w:rsidRPr="003C6F53" w:rsidRDefault="00BF6CA0" w:rsidP="00BF6CA0">
      <w:pPr>
        <w:autoSpaceDE w:val="0"/>
        <w:autoSpaceDN w:val="0"/>
        <w:adjustRightInd w:val="0"/>
        <w:jc w:val="both"/>
        <w:rPr>
          <w:rFonts w:ascii="Arial" w:hAnsi="Arial" w:cs="Arial"/>
          <w:b/>
          <w:bCs/>
          <w:color w:val="000000"/>
          <w:sz w:val="20"/>
          <w:szCs w:val="20"/>
        </w:rPr>
      </w:pPr>
      <w:bookmarkStart w:id="66" w:name="PID0ec72a58-e27a-47b9-99de-cddb5deddc97"/>
      <w:bookmarkEnd w:id="66"/>
    </w:p>
    <w:p w:rsidR="00BF6CA0" w:rsidRPr="003C6F53" w:rsidRDefault="00BF6CA0" w:rsidP="00BF6CA0">
      <w:pPr>
        <w:autoSpaceDE w:val="0"/>
        <w:autoSpaceDN w:val="0"/>
        <w:adjustRightInd w:val="0"/>
        <w:jc w:val="both"/>
        <w:rPr>
          <w:rFonts w:ascii="Arial" w:hAnsi="Arial" w:cs="Arial"/>
          <w:b/>
          <w:bCs/>
          <w:color w:val="000000"/>
          <w:sz w:val="20"/>
          <w:szCs w:val="20"/>
        </w:rPr>
      </w:pPr>
      <w:bookmarkStart w:id="67" w:name="PIDaaae6611-8b19-40ea-a507-1dd004fc8f6b"/>
      <w:bookmarkEnd w:id="67"/>
    </w:p>
    <w:p w:rsidR="00BF6CA0" w:rsidRPr="003C6F53" w:rsidRDefault="00BF6CA0" w:rsidP="00BF6CA0">
      <w:pPr>
        <w:autoSpaceDE w:val="0"/>
        <w:autoSpaceDN w:val="0"/>
        <w:adjustRightInd w:val="0"/>
        <w:jc w:val="both"/>
        <w:rPr>
          <w:rFonts w:ascii="Arial" w:hAnsi="Arial" w:cs="Arial"/>
          <w:b/>
          <w:bCs/>
          <w:color w:val="000000"/>
          <w:sz w:val="20"/>
          <w:szCs w:val="20"/>
        </w:rPr>
      </w:pPr>
      <w:bookmarkStart w:id="68" w:name="PID250149f6-1afd-4bf8-9bd0-b9e26909615e"/>
      <w:bookmarkEnd w:id="68"/>
    </w:p>
    <w:p w:rsidR="00BF6CA0" w:rsidRPr="003C6F53" w:rsidRDefault="00BF6CA0" w:rsidP="00BF6CA0">
      <w:pPr>
        <w:autoSpaceDE w:val="0"/>
        <w:autoSpaceDN w:val="0"/>
        <w:adjustRightInd w:val="0"/>
        <w:jc w:val="both"/>
        <w:rPr>
          <w:rFonts w:ascii="Arial" w:hAnsi="Arial" w:cs="Arial"/>
          <w:b/>
          <w:bCs/>
          <w:color w:val="000000"/>
          <w:sz w:val="20"/>
          <w:szCs w:val="20"/>
        </w:rPr>
      </w:pPr>
      <w:bookmarkStart w:id="69" w:name="PID0fb39ab6-634f-45e7-84f9-d8c3a5dab34c"/>
      <w:bookmarkEnd w:id="69"/>
    </w:p>
    <w:p w:rsidR="00BF6CA0" w:rsidRDefault="00BF6CA0" w:rsidP="00BF6CA0">
      <w:pPr>
        <w:autoSpaceDE w:val="0"/>
        <w:autoSpaceDN w:val="0"/>
        <w:adjustRightInd w:val="0"/>
        <w:jc w:val="both"/>
        <w:rPr>
          <w:rFonts w:ascii="Arial" w:hAnsi="Arial" w:cs="Arial"/>
          <w:b/>
          <w:bCs/>
          <w:color w:val="000000"/>
          <w:sz w:val="20"/>
          <w:szCs w:val="20"/>
        </w:rPr>
      </w:pPr>
      <w:bookmarkStart w:id="70" w:name="PID52b043ae-d347-4825-ba7a-7e9aec834bb0"/>
      <w:bookmarkEnd w:id="70"/>
    </w:p>
    <w:p w:rsidR="003C6F53" w:rsidRDefault="003C6F53" w:rsidP="00BF6CA0">
      <w:pPr>
        <w:autoSpaceDE w:val="0"/>
        <w:autoSpaceDN w:val="0"/>
        <w:adjustRightInd w:val="0"/>
        <w:jc w:val="both"/>
        <w:rPr>
          <w:rFonts w:ascii="Arial" w:hAnsi="Arial" w:cs="Arial"/>
          <w:b/>
          <w:bCs/>
          <w:color w:val="000000"/>
          <w:sz w:val="20"/>
          <w:szCs w:val="20"/>
        </w:rPr>
      </w:pPr>
    </w:p>
    <w:p w:rsidR="003C6F53" w:rsidRDefault="003C6F53" w:rsidP="00BF6CA0">
      <w:pPr>
        <w:autoSpaceDE w:val="0"/>
        <w:autoSpaceDN w:val="0"/>
        <w:adjustRightInd w:val="0"/>
        <w:jc w:val="both"/>
        <w:rPr>
          <w:rFonts w:ascii="Arial" w:hAnsi="Arial" w:cs="Arial"/>
          <w:b/>
          <w:bCs/>
          <w:color w:val="000000"/>
          <w:sz w:val="20"/>
          <w:szCs w:val="20"/>
        </w:rPr>
      </w:pPr>
    </w:p>
    <w:p w:rsidR="003C6F53" w:rsidRDefault="003C6F53" w:rsidP="00BF6CA0">
      <w:pPr>
        <w:autoSpaceDE w:val="0"/>
        <w:autoSpaceDN w:val="0"/>
        <w:adjustRightInd w:val="0"/>
        <w:jc w:val="both"/>
        <w:rPr>
          <w:rFonts w:ascii="Arial" w:hAnsi="Arial" w:cs="Arial"/>
          <w:b/>
          <w:bCs/>
          <w:color w:val="000000"/>
          <w:sz w:val="20"/>
          <w:szCs w:val="20"/>
        </w:rPr>
      </w:pPr>
    </w:p>
    <w:p w:rsidR="003C6F53" w:rsidRPr="003C6F53" w:rsidRDefault="003C6F53" w:rsidP="00BF6CA0">
      <w:pPr>
        <w:autoSpaceDE w:val="0"/>
        <w:autoSpaceDN w:val="0"/>
        <w:adjustRightInd w:val="0"/>
        <w:jc w:val="both"/>
        <w:rPr>
          <w:rFonts w:ascii="Arial" w:hAnsi="Arial" w:cs="Arial"/>
          <w:b/>
          <w:bCs/>
          <w:color w:val="000000"/>
          <w:sz w:val="20"/>
          <w:szCs w:val="20"/>
        </w:rPr>
      </w:pPr>
    </w:p>
    <w:p w:rsidR="00BF6CA0" w:rsidRPr="003C6F53" w:rsidRDefault="00BF6CA0" w:rsidP="00BF6CA0">
      <w:pPr>
        <w:autoSpaceDE w:val="0"/>
        <w:autoSpaceDN w:val="0"/>
        <w:adjustRightInd w:val="0"/>
        <w:jc w:val="both"/>
        <w:rPr>
          <w:rFonts w:ascii="Arial" w:hAnsi="Arial" w:cs="Arial"/>
          <w:b/>
          <w:bCs/>
          <w:color w:val="000000"/>
          <w:sz w:val="20"/>
          <w:szCs w:val="20"/>
        </w:rPr>
      </w:pPr>
      <w:bookmarkStart w:id="71" w:name="PID80eacfae-d77c-4099-80a5-ab2220b914d0"/>
      <w:bookmarkEnd w:id="71"/>
    </w:p>
    <w:p w:rsidR="00BF6CA0" w:rsidRPr="003C6F53" w:rsidRDefault="00BF6CA0" w:rsidP="00BF6CA0">
      <w:pPr>
        <w:autoSpaceDE w:val="0"/>
        <w:autoSpaceDN w:val="0"/>
        <w:adjustRightInd w:val="0"/>
        <w:jc w:val="both"/>
        <w:rPr>
          <w:rFonts w:ascii="Arial" w:hAnsi="Arial" w:cs="Arial"/>
          <w:b/>
          <w:bCs/>
          <w:color w:val="000000"/>
          <w:sz w:val="20"/>
          <w:szCs w:val="20"/>
        </w:rPr>
      </w:pPr>
      <w:bookmarkStart w:id="72" w:name="PID8049982f-7c19-4484-91e8-3d15ad669b44"/>
      <w:bookmarkEnd w:id="72"/>
    </w:p>
    <w:p w:rsidR="00BF6CA0" w:rsidRPr="003C6F53" w:rsidRDefault="00BF6CA0" w:rsidP="00BF6CA0">
      <w:pPr>
        <w:autoSpaceDE w:val="0"/>
        <w:autoSpaceDN w:val="0"/>
        <w:adjustRightInd w:val="0"/>
        <w:jc w:val="both"/>
        <w:rPr>
          <w:rFonts w:ascii="Arial" w:hAnsi="Arial" w:cs="Arial"/>
          <w:b/>
          <w:bCs/>
          <w:color w:val="000000"/>
          <w:sz w:val="20"/>
          <w:szCs w:val="20"/>
        </w:rPr>
      </w:pPr>
      <w:bookmarkStart w:id="73" w:name="PID19007165-e1e3-4c6e-932c-28a53c2d74c6"/>
      <w:bookmarkEnd w:id="73"/>
    </w:p>
    <w:p w:rsidR="00BF6CA0" w:rsidRPr="003C6F53" w:rsidRDefault="00BF6CA0" w:rsidP="00BF6CA0">
      <w:pPr>
        <w:autoSpaceDE w:val="0"/>
        <w:autoSpaceDN w:val="0"/>
        <w:adjustRightInd w:val="0"/>
        <w:jc w:val="both"/>
        <w:rPr>
          <w:rFonts w:ascii="Arial" w:hAnsi="Arial" w:cs="Arial"/>
          <w:b/>
          <w:bCs/>
          <w:color w:val="000000"/>
          <w:sz w:val="20"/>
          <w:szCs w:val="20"/>
        </w:rPr>
      </w:pPr>
      <w:bookmarkStart w:id="74" w:name="PID1a59548b-db74-4253-b448-9188e0b23973"/>
      <w:bookmarkEnd w:id="74"/>
    </w:p>
    <w:p w:rsidR="00BF6CA0" w:rsidRPr="003C6F53" w:rsidRDefault="00BF6CA0" w:rsidP="00BF6CA0">
      <w:pPr>
        <w:autoSpaceDE w:val="0"/>
        <w:autoSpaceDN w:val="0"/>
        <w:adjustRightInd w:val="0"/>
        <w:jc w:val="center"/>
        <w:rPr>
          <w:rFonts w:ascii="Arial" w:hAnsi="Arial" w:cs="Arial"/>
          <w:b/>
          <w:bCs/>
          <w:color w:val="000000"/>
          <w:sz w:val="20"/>
          <w:szCs w:val="20"/>
        </w:rPr>
      </w:pPr>
      <w:r w:rsidRPr="003C6F53">
        <w:rPr>
          <w:rFonts w:ascii="Arial" w:hAnsi="Arial" w:cs="Arial"/>
          <w:b/>
          <w:bCs/>
          <w:color w:val="000000"/>
          <w:sz w:val="20"/>
          <w:szCs w:val="20"/>
        </w:rPr>
        <w:lastRenderedPageBreak/>
        <w:t>A hiteligénylő(k) nyilatkozatai</w:t>
      </w:r>
      <w:bookmarkStart w:id="75" w:name="PIDa0b62cd2-9e41-441e-bf88-58aa72fc848f"/>
      <w:bookmarkEnd w:id="75"/>
    </w:p>
    <w:p w:rsidR="00BF6CA0" w:rsidRPr="003C6F53" w:rsidRDefault="00BF6CA0" w:rsidP="00BF6CA0">
      <w:pPr>
        <w:autoSpaceDE w:val="0"/>
        <w:autoSpaceDN w:val="0"/>
        <w:adjustRightInd w:val="0"/>
        <w:jc w:val="center"/>
        <w:rPr>
          <w:rFonts w:ascii="Arial" w:hAnsi="Arial" w:cs="Arial"/>
          <w:b/>
          <w:bCs/>
          <w:color w:val="000000"/>
          <w:sz w:val="20"/>
          <w:szCs w:val="20"/>
        </w:rPr>
      </w:pPr>
      <w:bookmarkStart w:id="76" w:name="PID5f267219-e86a-4d2b-a21f-e62b88c662d9"/>
      <w:bookmarkEnd w:id="76"/>
    </w:p>
    <w:p w:rsidR="00BF6CA0" w:rsidRPr="003C6F53" w:rsidRDefault="00BF6CA0" w:rsidP="00BF6CA0">
      <w:pPr>
        <w:autoSpaceDE w:val="0"/>
        <w:autoSpaceDN w:val="0"/>
        <w:adjustRightInd w:val="0"/>
        <w:jc w:val="both"/>
        <w:rPr>
          <w:rFonts w:ascii="Arial" w:hAnsi="Arial" w:cs="Arial"/>
          <w:color w:val="000000"/>
          <w:sz w:val="20"/>
          <w:szCs w:val="20"/>
        </w:rPr>
      </w:pPr>
      <w:bookmarkStart w:id="77" w:name="PID3a71d61a-aabc-414d-921b-e93d9bf66c7a"/>
      <w:bookmarkStart w:id="78" w:name="PID5b235574-25dd-4fc0-946b-fed3c9ec1877"/>
      <w:bookmarkStart w:id="79" w:name="PID6a6c0f6e-b6bf-4dbb-b3fe-242f56a37f1b"/>
      <w:bookmarkStart w:id="80" w:name="PIDe9996e1b-5984-439c-8495-dc8a9b6e1b0e"/>
      <w:bookmarkEnd w:id="77"/>
      <w:bookmarkEnd w:id="78"/>
      <w:bookmarkEnd w:id="79"/>
      <w:bookmarkEnd w:id="80"/>
      <w:r w:rsidRPr="003C6F53">
        <w:rPr>
          <w:rFonts w:ascii="Arial" w:hAnsi="Arial" w:cs="Arial"/>
          <w:b/>
          <w:bCs/>
          <w:color w:val="000000"/>
          <w:sz w:val="20"/>
          <w:szCs w:val="20"/>
        </w:rPr>
        <w:t xml:space="preserve">1. </w:t>
      </w:r>
      <w:r w:rsidRPr="003C6F53">
        <w:rPr>
          <w:rFonts w:ascii="Arial" w:hAnsi="Arial" w:cs="Arial"/>
          <w:color w:val="000000"/>
          <w:sz w:val="20"/>
          <w:szCs w:val="20"/>
        </w:rPr>
        <w:t>Hitelkérelmem a pénzügyi helyzetem megítéléséhez, valamint a szerződéskötéshez szükséges adatokat a valóságnak megfelelően tartalmazza. A hiteligénylő nyomtatvány benyújtása szándéknyilatkozatomnak minősül, amelynek befogadása nem jelent hitelnyújtási kötelezettséget az OTP Bank Nyrt. részére.</w:t>
      </w:r>
      <w:bookmarkStart w:id="81" w:name="PIDac57d863-2e69-4f46-91f3-a217b5fd2eaf"/>
      <w:bookmarkEnd w:id="81"/>
    </w:p>
    <w:p w:rsidR="00BF6CA0" w:rsidRPr="003C6F53" w:rsidRDefault="00BF6CA0" w:rsidP="00BF6CA0">
      <w:pPr>
        <w:autoSpaceDE w:val="0"/>
        <w:autoSpaceDN w:val="0"/>
        <w:adjustRightInd w:val="0"/>
        <w:jc w:val="both"/>
        <w:rPr>
          <w:rFonts w:ascii="Arial" w:hAnsi="Arial" w:cs="Arial"/>
          <w:b/>
          <w:bCs/>
          <w:color w:val="000000"/>
          <w:sz w:val="20"/>
          <w:szCs w:val="20"/>
        </w:rPr>
      </w:pPr>
      <w:bookmarkStart w:id="82" w:name="PID4bf5a3f5-2210-4eb0-b51d-6bfcad945555"/>
      <w:bookmarkStart w:id="83" w:name="PIDfa3e7ca4-fda9-492c-8dd2-691941daa13f"/>
      <w:bookmarkEnd w:id="82"/>
      <w:bookmarkEnd w:id="83"/>
    </w:p>
    <w:p w:rsidR="00BF6CA0" w:rsidRPr="003C6F53" w:rsidRDefault="00BF6CA0" w:rsidP="00BF6CA0">
      <w:pPr>
        <w:tabs>
          <w:tab w:val="left" w:pos="180"/>
        </w:tabs>
        <w:jc w:val="both"/>
        <w:rPr>
          <w:rFonts w:ascii="Arial" w:eastAsia="MS Mincho" w:hAnsi="Arial" w:cs="Arial"/>
          <w:sz w:val="20"/>
          <w:szCs w:val="20"/>
          <w:lang w:eastAsia="ja-JP"/>
        </w:rPr>
      </w:pPr>
      <w:r w:rsidRPr="003C6F53">
        <w:rPr>
          <w:rFonts w:ascii="Arial" w:eastAsia="MS Mincho" w:hAnsi="Arial" w:cs="Arial"/>
          <w:b/>
          <w:sz w:val="20"/>
          <w:szCs w:val="20"/>
          <w:lang w:eastAsia="ja-JP"/>
        </w:rPr>
        <w:t>2.1.</w:t>
      </w:r>
      <w:r w:rsidRPr="003C6F53">
        <w:rPr>
          <w:rFonts w:ascii="Arial" w:eastAsia="MS Mincho" w:hAnsi="Arial" w:cs="Arial"/>
          <w:sz w:val="20"/>
          <w:szCs w:val="20"/>
          <w:lang w:eastAsia="ja-JP"/>
        </w:rPr>
        <w:t xml:space="preserve"> </w:t>
      </w:r>
      <w:bookmarkStart w:id="84" w:name="PIDed5bb6ad-ae68-4b0b-be38-1bd6c664d92d"/>
      <w:bookmarkEnd w:id="84"/>
      <w:r w:rsidR="00FC61B5" w:rsidRPr="003C6F53">
        <w:rPr>
          <w:rFonts w:ascii="Arial" w:eastAsia="MS Mincho" w:hAnsi="Arial" w:cs="Arial"/>
          <w:sz w:val="20"/>
          <w:szCs w:val="20"/>
          <w:lang w:eastAsia="ja-JP"/>
        </w:rPr>
        <w:t>Kijelentem, hogy nem vagyok az OTP Bank Nyrt, illetve a vele szoros kapcsolatban álló vállalkozás igazgatóságának elnöke, illetve tagja, sem felügyelő bizottságának elnöke, illetve tagja/elnök-vezérigazgatója/a fióktelep formájában működő pénzügyi intézmény vezető tisztségviselője, illetve ezen személyek közeli hozzátartozója sem.</w:t>
      </w:r>
    </w:p>
    <w:p w:rsidR="00BF6CA0" w:rsidRPr="003C6F53" w:rsidRDefault="00BF6CA0" w:rsidP="00BF6CA0">
      <w:pPr>
        <w:tabs>
          <w:tab w:val="left" w:pos="180"/>
        </w:tabs>
        <w:jc w:val="both"/>
        <w:rPr>
          <w:rFonts w:ascii="Arial" w:eastAsia="MS Mincho" w:hAnsi="Arial" w:cs="Arial"/>
          <w:sz w:val="20"/>
          <w:szCs w:val="20"/>
          <w:lang w:eastAsia="ja-JP"/>
        </w:rPr>
      </w:pPr>
      <w:r w:rsidRPr="003C6F53">
        <w:rPr>
          <w:rFonts w:ascii="Arial" w:eastAsia="MS Mincho" w:hAnsi="Arial" w:cs="Arial"/>
          <w:b/>
          <w:sz w:val="20"/>
          <w:szCs w:val="20"/>
          <w:lang w:eastAsia="ja-JP"/>
        </w:rPr>
        <w:t>2.2.</w:t>
      </w:r>
      <w:r w:rsidRPr="003C6F53">
        <w:rPr>
          <w:rFonts w:ascii="Arial" w:eastAsia="MS Mincho" w:hAnsi="Arial" w:cs="Arial"/>
          <w:sz w:val="20"/>
          <w:szCs w:val="20"/>
          <w:lang w:eastAsia="ja-JP"/>
        </w:rPr>
        <w:t xml:space="preserve"> Kijelentem, hogy nem vagyok az OTP Bank Nyrt., illetve a vele szoros kapcsolatban álló vállalkozás könyvvizsgálója, illetve könyvvizsgálójának közeli hozzátart</w:t>
      </w:r>
      <w:r w:rsidR="004424F3" w:rsidRPr="003C6F53">
        <w:rPr>
          <w:rFonts w:ascii="Arial" w:eastAsia="MS Mincho" w:hAnsi="Arial" w:cs="Arial"/>
          <w:sz w:val="20"/>
          <w:szCs w:val="20"/>
          <w:lang w:eastAsia="ja-JP"/>
        </w:rPr>
        <w:t>oz</w:t>
      </w:r>
      <w:r w:rsidRPr="003C6F53">
        <w:rPr>
          <w:rFonts w:ascii="Arial" w:eastAsia="MS Mincho" w:hAnsi="Arial" w:cs="Arial"/>
          <w:sz w:val="20"/>
          <w:szCs w:val="20"/>
          <w:lang w:eastAsia="ja-JP"/>
        </w:rPr>
        <w:t>ója.</w:t>
      </w:r>
      <w:bookmarkStart w:id="85" w:name="PID785855f4-f760-490e-ac96-fbd4a98fa5c9"/>
      <w:bookmarkEnd w:id="85"/>
    </w:p>
    <w:p w:rsidR="00BF6CA0" w:rsidRDefault="00BF6CA0" w:rsidP="00BF6CA0">
      <w:pPr>
        <w:tabs>
          <w:tab w:val="left" w:pos="180"/>
        </w:tabs>
        <w:jc w:val="both"/>
        <w:rPr>
          <w:rFonts w:ascii="Arial" w:eastAsia="MS Mincho" w:hAnsi="Arial" w:cs="Arial"/>
          <w:sz w:val="20"/>
          <w:szCs w:val="20"/>
          <w:lang w:eastAsia="ja-JP"/>
        </w:rPr>
      </w:pPr>
      <w:bookmarkStart w:id="86" w:name="PID6b0c7946-889a-45c0-8a26-9d424fd30acc"/>
      <w:bookmarkStart w:id="87" w:name="PID3bf3fd25-7f89-4dda-b5b3-cfc206dd4fa2"/>
      <w:bookmarkStart w:id="88" w:name="PIDdcd35068-15a0-4ac6-aa2c-abdb25c9d1e0"/>
      <w:bookmarkStart w:id="89" w:name="PID03ca14b6-1637-421d-829e-421b58ce060c"/>
      <w:bookmarkStart w:id="90" w:name="PID33d508cb-2e2e-41c7-b2bf-4db8901f0300"/>
      <w:bookmarkStart w:id="91" w:name="PIDe19accb0-959e-4bf2-b8c9-3afeacded10e"/>
      <w:bookmarkEnd w:id="86"/>
      <w:bookmarkEnd w:id="87"/>
      <w:bookmarkEnd w:id="88"/>
      <w:bookmarkEnd w:id="89"/>
      <w:bookmarkEnd w:id="90"/>
      <w:bookmarkEnd w:id="91"/>
      <w:r w:rsidRPr="003C6F53">
        <w:rPr>
          <w:rFonts w:ascii="Arial" w:eastAsia="MS Mincho" w:hAnsi="Arial" w:cs="Arial"/>
          <w:b/>
          <w:sz w:val="20"/>
          <w:szCs w:val="20"/>
          <w:lang w:eastAsia="ja-JP"/>
        </w:rPr>
        <w:t>2.3.</w:t>
      </w:r>
      <w:r w:rsidRPr="003C6F53">
        <w:rPr>
          <w:rFonts w:ascii="Arial" w:eastAsia="MS Mincho" w:hAnsi="Arial" w:cs="Arial"/>
          <w:sz w:val="20"/>
          <w:szCs w:val="20"/>
          <w:lang w:eastAsia="ja-JP"/>
        </w:rPr>
        <w:t xml:space="preserve"> </w:t>
      </w:r>
      <w:r w:rsidR="00FC61B5" w:rsidRPr="003C6F53">
        <w:rPr>
          <w:rFonts w:ascii="Arial" w:eastAsia="MS Mincho" w:hAnsi="Arial" w:cs="Arial"/>
          <w:sz w:val="20"/>
          <w:szCs w:val="20"/>
          <w:lang w:eastAsia="ja-JP"/>
        </w:rPr>
        <w:t>Kijelentem, hogy nem vagyok az OTP Csoporthoz tartozó pénzügyi intézmény igazgatóságának elnöke, illetve tagja/felügyelő bizottságának elnöke illetve tagja/ügyvezetője.</w:t>
      </w:r>
    </w:p>
    <w:p w:rsidR="00621934" w:rsidRPr="003C6F53" w:rsidRDefault="00621934" w:rsidP="00BF6CA0">
      <w:pPr>
        <w:tabs>
          <w:tab w:val="left" w:pos="180"/>
        </w:tabs>
        <w:jc w:val="both"/>
        <w:rPr>
          <w:rFonts w:ascii="Arial" w:eastAsia="MS Mincho" w:hAnsi="Arial" w:cs="Arial"/>
          <w:sz w:val="20"/>
          <w:szCs w:val="20"/>
          <w:lang w:eastAsia="ja-JP"/>
        </w:rPr>
      </w:pPr>
    </w:p>
    <w:p w:rsidR="00BF6CA0" w:rsidRPr="003C6F53" w:rsidRDefault="00BF6CA0" w:rsidP="00621934">
      <w:pPr>
        <w:autoSpaceDE w:val="0"/>
        <w:autoSpaceDN w:val="0"/>
        <w:adjustRightInd w:val="0"/>
        <w:spacing w:after="120"/>
        <w:jc w:val="both"/>
        <w:rPr>
          <w:rFonts w:ascii="Arial" w:eastAsia="MS Mincho" w:hAnsi="Arial" w:cs="Arial"/>
          <w:sz w:val="20"/>
          <w:szCs w:val="20"/>
          <w:lang w:eastAsia="ja-JP"/>
        </w:rPr>
      </w:pPr>
      <w:bookmarkStart w:id="92" w:name="PID93291b55-f30f-4c46-a8a0-8bdb3867925a"/>
      <w:bookmarkEnd w:id="92"/>
      <w:r w:rsidRPr="003C6F53">
        <w:rPr>
          <w:rFonts w:ascii="Arial" w:eastAsia="MS Mincho" w:hAnsi="Arial" w:cs="Arial"/>
          <w:sz w:val="20"/>
          <w:szCs w:val="20"/>
          <w:lang w:eastAsia="ja-JP"/>
        </w:rPr>
        <w:t xml:space="preserve">A hitelintézetekről és a pénzügyi vállalkozásokról szóló 2013. évi CCXXXVII. törvény 6. § (1) 104. pontja értelmében </w:t>
      </w:r>
      <w:r w:rsidRPr="003C6F53">
        <w:rPr>
          <w:rFonts w:ascii="Arial" w:eastAsia="MS Mincho" w:hAnsi="Arial" w:cs="Arial"/>
          <w:b/>
          <w:sz w:val="20"/>
          <w:szCs w:val="20"/>
          <w:lang w:eastAsia="ja-JP"/>
        </w:rPr>
        <w:t>szoros kapcsolatnak minősül</w:t>
      </w:r>
      <w:r w:rsidRPr="003C6F53">
        <w:rPr>
          <w:rFonts w:ascii="Arial" w:eastAsia="MS Mincho" w:hAnsi="Arial" w:cs="Arial"/>
          <w:sz w:val="20"/>
          <w:szCs w:val="20"/>
          <w:lang w:eastAsia="ja-JP"/>
        </w:rPr>
        <w:t xml:space="preserve"> két vagy több természetes vagy jogi személy között fennálló ellenőrző befolyásnak vagy részesedési viszonynak minősülő kapcsolat. Ha egy személy olyan személlyel áll ellenőrző befolyásnak minősülő kapcsolatban, amely maga is ellenőrző befolyást gyakorol egy harmadik személyre, akkor e harmadik személyt is a legfelső szinten lévővel szoros kapcsolatban állónak kell tekinteni. Szoros kapcsolat jön létre két vagy több személy között is, ha ugyanazon személyek ellenőrző befolyása alatt állnak.</w:t>
      </w:r>
      <w:bookmarkStart w:id="93" w:name="PIDee8be177-748e-4c07-a584-b76053f502c7"/>
      <w:bookmarkEnd w:id="93"/>
    </w:p>
    <w:p w:rsidR="00BF6CA0" w:rsidRPr="003C6F53" w:rsidRDefault="00BF6CA0" w:rsidP="00BF6CA0">
      <w:pPr>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t xml:space="preserve">A hitelintézetekről és a pénzügyi vállalkozásokról szóló 2013. évi CCXXXVII. törvény 6. § (1) 18. pontja értelmében </w:t>
      </w:r>
      <w:r w:rsidRPr="003C6F53">
        <w:rPr>
          <w:rFonts w:ascii="Arial" w:eastAsia="MS Mincho" w:hAnsi="Arial" w:cs="Arial"/>
          <w:b/>
          <w:sz w:val="20"/>
          <w:szCs w:val="20"/>
          <w:lang w:eastAsia="ja-JP"/>
        </w:rPr>
        <w:t>ellenőrző befolyás</w:t>
      </w:r>
      <w:r w:rsidRPr="003C6F53">
        <w:rPr>
          <w:rFonts w:ascii="Arial" w:eastAsia="MS Mincho" w:hAnsi="Arial" w:cs="Arial"/>
          <w:sz w:val="20"/>
          <w:szCs w:val="20"/>
          <w:lang w:eastAsia="ja-JP"/>
        </w:rPr>
        <w:t>: a számvitelről szóló 2000. évi C. törvény 3. § (2) 1. pontja szerinti anyavállalat fogalmánál használt meghatározó befolyás vagy egy személy és egy vállalkozás között fennálló olyan kapcsolat, amelynek alapján</w:t>
      </w:r>
      <w:bookmarkStart w:id="94" w:name="PIDf84e503d-9228-45fc-9b08-649f05a2c14c"/>
      <w:bookmarkEnd w:id="94"/>
    </w:p>
    <w:p w:rsidR="00BF6CA0" w:rsidRPr="003C6F53" w:rsidRDefault="00BF6CA0" w:rsidP="00BF6CA0">
      <w:pPr>
        <w:tabs>
          <w:tab w:val="left" w:pos="284"/>
        </w:tabs>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t>a/</w:t>
      </w:r>
      <w:r w:rsidRPr="003C6F53">
        <w:rPr>
          <w:rFonts w:ascii="Arial" w:eastAsia="MS Mincho" w:hAnsi="Arial" w:cs="Arial"/>
          <w:sz w:val="20"/>
          <w:szCs w:val="20"/>
          <w:lang w:eastAsia="ja-JP"/>
        </w:rPr>
        <w:tab/>
        <w:t>a befolyással rendelkező személy dönthet a vállalkozás nyereségének felosztásáról, nyereségének vagy veszteségének más vállalkozáshoz való átcsoportosításáról, stratégiájáról, üzletpolitikájáról vagy értékesítési politikájáról,</w:t>
      </w:r>
      <w:bookmarkStart w:id="95" w:name="PID4ae767a4-708c-434a-807e-a5a529cdcc12"/>
      <w:bookmarkEnd w:id="95"/>
    </w:p>
    <w:p w:rsidR="00BF6CA0" w:rsidRPr="003C6F53" w:rsidRDefault="00BF6CA0" w:rsidP="00BF6CA0">
      <w:pPr>
        <w:tabs>
          <w:tab w:val="left" w:pos="284"/>
        </w:tabs>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t>b/</w:t>
      </w:r>
      <w:r w:rsidRPr="003C6F53">
        <w:rPr>
          <w:rFonts w:ascii="Arial" w:eastAsia="MS Mincho" w:hAnsi="Arial" w:cs="Arial"/>
          <w:sz w:val="20"/>
          <w:szCs w:val="20"/>
          <w:lang w:eastAsia="ja-JP"/>
        </w:rPr>
        <w:tab/>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bookmarkStart w:id="96" w:name="PID77ea0f9c-77ce-4783-9a9f-4c890e55d4a9"/>
      <w:bookmarkEnd w:id="96"/>
    </w:p>
    <w:p w:rsidR="00BF6CA0" w:rsidRPr="003C6F53" w:rsidRDefault="00BF6CA0" w:rsidP="00BF6CA0">
      <w:pPr>
        <w:tabs>
          <w:tab w:val="left" w:pos="284"/>
        </w:tabs>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t>c/</w:t>
      </w:r>
      <w:r w:rsidRPr="003C6F53">
        <w:rPr>
          <w:rFonts w:ascii="Arial" w:eastAsia="MS Mincho" w:hAnsi="Arial" w:cs="Arial"/>
          <w:sz w:val="20"/>
          <w:szCs w:val="20"/>
          <w:lang w:eastAsia="ja-JP"/>
        </w:rPr>
        <w:tab/>
        <w:t>a közös irányítás a vállalkozások ügyvezetésének, felügyelő bizottságának részben (de a döntésekhez szükséges többséget kitevő) vagy teljesen azonos összetételén keresztül valósul meg vagy</w:t>
      </w:r>
      <w:bookmarkStart w:id="97" w:name="PID831016dc-b74d-47a7-8cef-3fd092e02c88"/>
      <w:bookmarkEnd w:id="97"/>
    </w:p>
    <w:p w:rsidR="00BF6CA0" w:rsidRPr="003C6F53" w:rsidRDefault="00BF6CA0" w:rsidP="00BF6CA0">
      <w:pPr>
        <w:tabs>
          <w:tab w:val="left" w:pos="284"/>
        </w:tabs>
        <w:autoSpaceDE w:val="0"/>
        <w:autoSpaceDN w:val="0"/>
        <w:adjustRightInd w:val="0"/>
        <w:spacing w:after="120"/>
        <w:jc w:val="both"/>
        <w:rPr>
          <w:rFonts w:ascii="Arial" w:eastAsia="MS Mincho" w:hAnsi="Arial" w:cs="Arial"/>
          <w:sz w:val="20"/>
          <w:szCs w:val="20"/>
          <w:lang w:eastAsia="ja-JP"/>
        </w:rPr>
      </w:pPr>
      <w:r w:rsidRPr="003C6F53">
        <w:rPr>
          <w:rFonts w:ascii="Arial" w:eastAsia="MS Mincho" w:hAnsi="Arial" w:cs="Arial"/>
          <w:sz w:val="20"/>
          <w:szCs w:val="20"/>
          <w:lang w:eastAsia="ja-JP"/>
        </w:rPr>
        <w:t>d/</w:t>
      </w:r>
      <w:r w:rsidRPr="003C6F53">
        <w:rPr>
          <w:rFonts w:ascii="Arial" w:eastAsia="MS Mincho" w:hAnsi="Arial" w:cs="Arial"/>
          <w:sz w:val="20"/>
          <w:szCs w:val="20"/>
          <w:lang w:eastAsia="ja-JP"/>
        </w:rPr>
        <w:tab/>
        <w:t>a befolyással rendelkező személy tőkekapcsolat nélkül gyakorol jelentős befolyást egy másik vállalkozás működésére.</w:t>
      </w:r>
      <w:bookmarkStart w:id="98" w:name="PID248c3cfc-a990-4eb8-93a7-9fad8a9b57be"/>
      <w:bookmarkEnd w:id="98"/>
    </w:p>
    <w:p w:rsidR="00BF6CA0" w:rsidRPr="003C6F53" w:rsidRDefault="00BF6CA0" w:rsidP="00BF6CA0">
      <w:pPr>
        <w:autoSpaceDE w:val="0"/>
        <w:autoSpaceDN w:val="0"/>
        <w:adjustRightInd w:val="0"/>
        <w:spacing w:after="120"/>
        <w:jc w:val="both"/>
        <w:rPr>
          <w:rFonts w:ascii="Arial" w:eastAsia="MS Mincho" w:hAnsi="Arial" w:cs="Arial"/>
          <w:sz w:val="20"/>
          <w:szCs w:val="20"/>
          <w:lang w:eastAsia="ja-JP"/>
        </w:rPr>
      </w:pPr>
      <w:r w:rsidRPr="003C6F53">
        <w:rPr>
          <w:rFonts w:ascii="Arial" w:eastAsia="MS Mincho" w:hAnsi="Arial" w:cs="Arial"/>
          <w:sz w:val="20"/>
          <w:szCs w:val="20"/>
          <w:lang w:eastAsia="ja-JP"/>
        </w:rPr>
        <w:t xml:space="preserve">A hitelintézetekről és a pénzügyi vállalkozásokról szóló 2013. évi CCXXXVII. törvény 6. § (1) 99. pontja értelmében </w:t>
      </w:r>
      <w:r w:rsidRPr="003C6F53">
        <w:rPr>
          <w:rFonts w:ascii="Arial" w:eastAsia="MS Mincho" w:hAnsi="Arial" w:cs="Arial"/>
          <w:b/>
          <w:sz w:val="20"/>
          <w:szCs w:val="20"/>
          <w:lang w:eastAsia="ja-JP"/>
        </w:rPr>
        <w:t>részesedési viszony</w:t>
      </w:r>
      <w:r w:rsidRPr="003C6F53">
        <w:rPr>
          <w:rFonts w:ascii="Arial" w:eastAsia="MS Mincho" w:hAnsi="Arial" w:cs="Arial"/>
          <w:sz w:val="20"/>
          <w:szCs w:val="20"/>
          <w:lang w:eastAsia="ja-JP"/>
        </w:rPr>
        <w:t xml:space="preserve">: egy személy és egy vállalkozás között létrejött olyan - ellenőrző befolyásnak nem minősülő - kapcsolat, amelynek alapján a személy - közvetlenül vagy közvetett módon - a szavazati jogok vagy a tulajdoni hányad legalább húsz százalékát birtokolja. </w:t>
      </w:r>
      <w:bookmarkStart w:id="99" w:name="PID33b74a00-1619-470c-89e6-dddbbd140768"/>
      <w:bookmarkEnd w:id="99"/>
    </w:p>
    <w:p w:rsidR="00BF6CA0" w:rsidRPr="003C6F53" w:rsidRDefault="00BF6CA0" w:rsidP="00BF6CA0">
      <w:pPr>
        <w:tabs>
          <w:tab w:val="left" w:pos="180"/>
        </w:tabs>
        <w:spacing w:after="120"/>
        <w:jc w:val="both"/>
        <w:rPr>
          <w:rFonts w:ascii="Arial" w:eastAsia="MS Mincho" w:hAnsi="Arial" w:cs="Arial"/>
          <w:sz w:val="20"/>
          <w:szCs w:val="20"/>
          <w:lang w:eastAsia="ja-JP"/>
        </w:rPr>
      </w:pPr>
      <w:r w:rsidRPr="003C6F53">
        <w:rPr>
          <w:rFonts w:ascii="Arial" w:eastAsia="MS Mincho" w:hAnsi="Arial" w:cs="Arial"/>
          <w:sz w:val="20"/>
          <w:szCs w:val="20"/>
          <w:lang w:eastAsia="ja-JP"/>
        </w:rPr>
        <w:t xml:space="preserve">A hitelintézetekről és a pénzügyi vállalkozásokról szóló 2013. évi CCXXXVII. törvény 6. § (1) 115. pontja értelmében </w:t>
      </w:r>
      <w:r w:rsidRPr="003C6F53">
        <w:rPr>
          <w:rFonts w:ascii="Arial" w:eastAsia="MS Mincho" w:hAnsi="Arial" w:cs="Arial"/>
          <w:b/>
          <w:sz w:val="20"/>
          <w:szCs w:val="20"/>
          <w:lang w:eastAsia="ja-JP"/>
        </w:rPr>
        <w:t>ügyvezetőnek minősül</w:t>
      </w:r>
      <w:r w:rsidRPr="003C6F53">
        <w:rPr>
          <w:rFonts w:ascii="Arial" w:eastAsia="MS Mincho" w:hAnsi="Arial" w:cs="Arial"/>
          <w:sz w:val="20"/>
          <w:szCs w:val="20"/>
          <w:lang w:eastAsia="ja-JP"/>
        </w:rPr>
        <w:t xml:space="preserve"> a vállalkozás igazgatósága által megválasztott, a vállalkozással munkaviszonyban álló elnöke, a vállalkozás vezetésére kinevezett, a vállalkozással munkaviszonyban álló első számú vezető, valamint e vezető valamennyi helyettese.</w:t>
      </w:r>
      <w:bookmarkStart w:id="100" w:name="PID0c137e5e-058d-420c-861a-a67186574239"/>
      <w:bookmarkEnd w:id="100"/>
    </w:p>
    <w:p w:rsidR="00BF6CA0" w:rsidRPr="003C6F53" w:rsidRDefault="00BF6CA0" w:rsidP="00BF6CA0">
      <w:pPr>
        <w:autoSpaceDE w:val="0"/>
        <w:autoSpaceDN w:val="0"/>
        <w:adjustRightInd w:val="0"/>
        <w:spacing w:after="120"/>
        <w:jc w:val="both"/>
        <w:rPr>
          <w:rFonts w:ascii="Arial" w:eastAsia="MS Mincho" w:hAnsi="Arial" w:cs="Arial"/>
          <w:sz w:val="20"/>
          <w:szCs w:val="20"/>
          <w:lang w:eastAsia="ja-JP"/>
        </w:rPr>
      </w:pPr>
      <w:r w:rsidRPr="003C6F53">
        <w:rPr>
          <w:rFonts w:ascii="Arial" w:eastAsia="MS Mincho" w:hAnsi="Arial" w:cs="Arial"/>
          <w:sz w:val="20"/>
          <w:szCs w:val="20"/>
          <w:lang w:eastAsia="ja-JP"/>
        </w:rPr>
        <w:t xml:space="preserve">A hitelintézetekről és a pénzügyi vállalkozásokról szóló 2013. évi CCXXXVII. törvény 6. § (1) 10. pontja értelmében a </w:t>
      </w:r>
      <w:r w:rsidRPr="003C6F53">
        <w:rPr>
          <w:rFonts w:ascii="Arial" w:eastAsia="MS Mincho" w:hAnsi="Arial" w:cs="Arial"/>
          <w:b/>
          <w:sz w:val="20"/>
          <w:szCs w:val="20"/>
          <w:lang w:eastAsia="ja-JP"/>
        </w:rPr>
        <w:t>csoport</w:t>
      </w:r>
      <w:r w:rsidRPr="003C6F53">
        <w:rPr>
          <w:rFonts w:ascii="Arial" w:eastAsia="MS Mincho" w:hAnsi="Arial" w:cs="Arial"/>
          <w:sz w:val="20"/>
          <w:szCs w:val="20"/>
          <w:lang w:eastAsia="ja-JP"/>
        </w:rPr>
        <w:t xml:space="preserve"> olyan vállalkozások összessége, amelyet egy anyavállalat, annak leányvállalatai és mindazon vállalkozások alkotnak, amelyekben az anyavállalat vagy leányvállalata ellenőrző befolyással vagy részesedési viszonnyal rendelkezik.</w:t>
      </w:r>
      <w:bookmarkStart w:id="101" w:name="PID81500612-492c-408b-a8b6-0856b012733b"/>
      <w:bookmarkEnd w:id="101"/>
    </w:p>
    <w:p w:rsidR="00BF6CA0" w:rsidRPr="003C6F53" w:rsidRDefault="00BF6CA0" w:rsidP="00BF6CA0">
      <w:pPr>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t xml:space="preserve">A hitelintézetekről és a pénzügyi vállalkozásokról szóló 2013. évi CCXXXVII. törvény 6. § (1) 122. pontja értelmében </w:t>
      </w:r>
      <w:r w:rsidRPr="003C6F53">
        <w:rPr>
          <w:rFonts w:ascii="Arial" w:eastAsia="MS Mincho" w:hAnsi="Arial" w:cs="Arial"/>
          <w:b/>
          <w:sz w:val="20"/>
          <w:szCs w:val="20"/>
          <w:lang w:eastAsia="ja-JP"/>
        </w:rPr>
        <w:t>vezető állású személy</w:t>
      </w:r>
      <w:r w:rsidRPr="003C6F53">
        <w:rPr>
          <w:rFonts w:ascii="Arial" w:eastAsia="MS Mincho" w:hAnsi="Arial" w:cs="Arial"/>
          <w:sz w:val="20"/>
          <w:szCs w:val="20"/>
          <w:lang w:eastAsia="ja-JP"/>
        </w:rPr>
        <w:t>:</w:t>
      </w:r>
      <w:bookmarkStart w:id="102" w:name="PIDe540f285-ee00-4019-a53c-06ced7df966f"/>
      <w:bookmarkEnd w:id="102"/>
    </w:p>
    <w:p w:rsidR="00BF6CA0" w:rsidRPr="003C6F53" w:rsidRDefault="00BF6CA0" w:rsidP="00BF6CA0">
      <w:pPr>
        <w:tabs>
          <w:tab w:val="left" w:pos="284"/>
        </w:tabs>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t>a/</w:t>
      </w:r>
      <w:r w:rsidRPr="003C6F53">
        <w:rPr>
          <w:rFonts w:ascii="Arial" w:eastAsia="MS Mincho" w:hAnsi="Arial" w:cs="Arial"/>
          <w:sz w:val="20"/>
          <w:szCs w:val="20"/>
          <w:lang w:eastAsia="ja-JP"/>
        </w:rPr>
        <w:tab/>
        <w:t>részvénytársasági formában működő bank és szakosított hitelintézet esetén az igazgatóság, a felügyelő bizottság elnöke, tagja és az ügyvezető;</w:t>
      </w:r>
      <w:bookmarkStart w:id="103" w:name="PIDb9c3a2f3-b841-40c1-9c28-89ec32e24b15"/>
      <w:bookmarkEnd w:id="103"/>
    </w:p>
    <w:p w:rsidR="00BF6CA0" w:rsidRPr="003C6F53" w:rsidRDefault="00BF6CA0" w:rsidP="00BF6CA0">
      <w:pPr>
        <w:tabs>
          <w:tab w:val="left" w:pos="284"/>
        </w:tabs>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t>b/</w:t>
      </w:r>
      <w:r w:rsidRPr="003C6F53">
        <w:rPr>
          <w:rFonts w:ascii="Arial" w:eastAsia="MS Mincho" w:hAnsi="Arial" w:cs="Arial"/>
          <w:sz w:val="20"/>
          <w:szCs w:val="20"/>
          <w:lang w:eastAsia="ja-JP"/>
        </w:rPr>
        <w:tab/>
        <w:t>szövetkezeti formában működő szövetkezeti hitelintézet esetén az igazgatóság elnöke, a felügyelő bizottság elnöke és az ügyvezető;</w:t>
      </w:r>
      <w:bookmarkStart w:id="104" w:name="PID78252f7b-6f3f-4238-9d6c-204cef6408eb"/>
      <w:bookmarkEnd w:id="104"/>
    </w:p>
    <w:p w:rsidR="00BF6CA0" w:rsidRPr="003C6F53" w:rsidRDefault="00BF6CA0" w:rsidP="00BF6CA0">
      <w:pPr>
        <w:tabs>
          <w:tab w:val="left" w:pos="284"/>
        </w:tabs>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t>c/</w:t>
      </w:r>
      <w:r w:rsidRPr="003C6F53">
        <w:rPr>
          <w:rFonts w:ascii="Arial" w:eastAsia="MS Mincho" w:hAnsi="Arial" w:cs="Arial"/>
          <w:sz w:val="20"/>
          <w:szCs w:val="20"/>
          <w:lang w:eastAsia="ja-JP"/>
        </w:rPr>
        <w:tab/>
        <w:t>részvénytársasági vagy szövetkezeti formában működő pénzügyi vállalkozás esetén az igazgatóság elnöke, a felügyelő bizottság elnöke és az ügyvezető;</w:t>
      </w:r>
      <w:bookmarkStart w:id="105" w:name="PIDfefa29dd-d23b-4503-afa2-a3d115b2b463"/>
      <w:bookmarkEnd w:id="105"/>
    </w:p>
    <w:p w:rsidR="00BF6CA0" w:rsidRPr="003C6F53" w:rsidRDefault="00BF6CA0" w:rsidP="00BF6CA0">
      <w:pPr>
        <w:tabs>
          <w:tab w:val="left" w:pos="284"/>
        </w:tabs>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lastRenderedPageBreak/>
        <w:t>d/</w:t>
      </w:r>
      <w:r w:rsidRPr="003C6F53">
        <w:rPr>
          <w:rFonts w:ascii="Arial" w:eastAsia="MS Mincho" w:hAnsi="Arial" w:cs="Arial"/>
          <w:sz w:val="20"/>
          <w:szCs w:val="20"/>
          <w:lang w:eastAsia="ja-JP"/>
        </w:rPr>
        <w:tab/>
        <w:t>fióktelep esetén a fióktelep vezetésére a külföldi pénzügyi intézmény által kinevezett személy és annak közvetlen helyettese;</w:t>
      </w:r>
      <w:bookmarkStart w:id="106" w:name="PID89bca8b5-08b3-4780-8bc4-7a940b0f2c18"/>
      <w:bookmarkEnd w:id="106"/>
    </w:p>
    <w:p w:rsidR="00BF6CA0" w:rsidRPr="003C6F53" w:rsidRDefault="00BF6CA0" w:rsidP="00BF6CA0">
      <w:pPr>
        <w:tabs>
          <w:tab w:val="left" w:pos="284"/>
        </w:tabs>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t>e/</w:t>
      </w:r>
      <w:r w:rsidRPr="003C6F53">
        <w:rPr>
          <w:rFonts w:ascii="Arial" w:eastAsia="MS Mincho" w:hAnsi="Arial" w:cs="Arial"/>
          <w:sz w:val="20"/>
          <w:szCs w:val="20"/>
          <w:lang w:eastAsia="ja-JP"/>
        </w:rPr>
        <w:tab/>
        <w:t>az alapítványi formában működő pénzügyi vállalkozás esetén a kuratórium tagja, a felügyelő bizottság elnöke, valamint az ügyvezető;</w:t>
      </w:r>
      <w:bookmarkStart w:id="107" w:name="PID166243af-11db-4362-ade3-ddeefb733d85"/>
      <w:bookmarkEnd w:id="107"/>
    </w:p>
    <w:p w:rsidR="00BF6CA0" w:rsidRDefault="00BF6CA0" w:rsidP="00621934">
      <w:pPr>
        <w:tabs>
          <w:tab w:val="left" w:pos="180"/>
        </w:tabs>
        <w:jc w:val="both"/>
        <w:rPr>
          <w:rFonts w:ascii="Arial" w:eastAsia="MS Mincho" w:hAnsi="Arial" w:cs="Arial"/>
          <w:sz w:val="20"/>
          <w:szCs w:val="20"/>
          <w:lang w:eastAsia="ja-JP"/>
        </w:rPr>
      </w:pPr>
      <w:r w:rsidRPr="003C6F53">
        <w:rPr>
          <w:rFonts w:ascii="Arial" w:eastAsia="MS Mincho" w:hAnsi="Arial" w:cs="Arial"/>
          <w:sz w:val="20"/>
          <w:szCs w:val="20"/>
          <w:lang w:eastAsia="ja-JP"/>
        </w:rPr>
        <w:t>f/</w:t>
      </w:r>
      <w:r w:rsidRPr="003C6F53">
        <w:rPr>
          <w:rFonts w:ascii="Arial" w:eastAsia="MS Mincho" w:hAnsi="Arial" w:cs="Arial"/>
          <w:sz w:val="20"/>
          <w:szCs w:val="20"/>
          <w:lang w:eastAsia="ja-JP"/>
        </w:rPr>
        <w:tab/>
        <w:t>független közvetítő esetén a pénzügyi szolgáltatás közvetítésének irányítását végző személy, valamint valamennyi helyettese.</w:t>
      </w:r>
      <w:bookmarkStart w:id="108" w:name="PID3b47a57d-9887-430f-9656-5f303b9f8b70"/>
      <w:bookmarkEnd w:id="108"/>
    </w:p>
    <w:p w:rsidR="0078034D" w:rsidRPr="00EF50C5" w:rsidRDefault="0078034D" w:rsidP="0078034D">
      <w:pPr>
        <w:jc w:val="both"/>
        <w:rPr>
          <w:rFonts w:ascii="Arial" w:eastAsia="MS Mincho" w:hAnsi="Arial" w:cs="Arial"/>
          <w:sz w:val="20"/>
          <w:szCs w:val="20"/>
          <w:lang w:eastAsia="ja-JP"/>
        </w:rPr>
      </w:pPr>
      <w:r w:rsidRPr="00EF50C5">
        <w:rPr>
          <w:rFonts w:ascii="Arial" w:eastAsia="MS Mincho" w:hAnsi="Arial" w:cs="Arial"/>
          <w:sz w:val="20"/>
          <w:szCs w:val="20"/>
          <w:lang w:eastAsia="ja-JP"/>
        </w:rPr>
        <w:t>g)  jelzáloghitel közvetítői tevékenységet végző közvetítő esetén az irányítási jogkörrel rendelkező vezető testület tagja, a pénzügyi szolgáltatás közvetítésének irányítását végző személy és valamennyi helyettese,</w:t>
      </w:r>
    </w:p>
    <w:p w:rsidR="0078034D" w:rsidRPr="003C6F53" w:rsidRDefault="0078034D" w:rsidP="0078034D">
      <w:pPr>
        <w:tabs>
          <w:tab w:val="left" w:pos="180"/>
        </w:tabs>
        <w:jc w:val="both"/>
        <w:rPr>
          <w:rFonts w:ascii="Arial" w:eastAsia="MS Mincho" w:hAnsi="Arial" w:cs="Arial"/>
          <w:sz w:val="20"/>
          <w:szCs w:val="20"/>
          <w:lang w:eastAsia="ja-JP"/>
        </w:rPr>
      </w:pPr>
      <w:r w:rsidRPr="00EF50C5">
        <w:rPr>
          <w:rFonts w:ascii="Arial" w:eastAsia="MS Mincho" w:hAnsi="Arial" w:cs="Arial"/>
          <w:sz w:val="20"/>
          <w:szCs w:val="20"/>
          <w:lang w:eastAsia="ja-JP"/>
        </w:rPr>
        <w:t>h) függő ügynök esetén az irányítási jogkörrel rendelkező vezető testület tagja, a pénzügyi szolgáltatás közvetítésének irányítását végző személy és valamennyi helyettese</w:t>
      </w:r>
      <w:bookmarkStart w:id="109" w:name="PID9e7731dc-afbc-4710-807c-381530153d00"/>
      <w:bookmarkStart w:id="110" w:name="PID7669fe56-523a-49fe-9e79-e0645864ee6d"/>
      <w:bookmarkStart w:id="111" w:name="PID2ebfa6d6-183e-46ea-b22a-2024c18ca8c8"/>
      <w:bookmarkStart w:id="112" w:name="PIDa5c49288-8e88-4354-bc8a-98ae43c983f3"/>
      <w:bookmarkStart w:id="113" w:name="PID82d6d9a0-0bbf-4794-8468-fa1f3290e987"/>
      <w:bookmarkStart w:id="114" w:name="PID96d7820c-3725-40d7-8837-0ae9e0fbde8a"/>
      <w:bookmarkStart w:id="115" w:name="PIDf20ec49f-80e9-4849-9f66-3498587d04dd"/>
      <w:bookmarkStart w:id="116" w:name="PIDeb636efc-f6cc-4e41-899a-abce50cffbb8"/>
      <w:bookmarkStart w:id="117" w:name="PID486d6a9e-e858-489d-8102-12522d97d6ca"/>
      <w:bookmarkStart w:id="118" w:name="PIDb0c95b4a-79ba-4d07-9b39-696b66effb1c"/>
      <w:bookmarkStart w:id="119" w:name="PIDde2fbea0-48dc-4ee7-a716-d84b0f9657a6"/>
      <w:bookmarkStart w:id="120" w:name="PIDc0917536-3dc1-45a3-981d-dcbbfa46dc1e"/>
      <w:bookmarkStart w:id="121" w:name="PID46f9dcd4-c0b0-4aed-912f-34e239ba58a8"/>
      <w:bookmarkEnd w:id="109"/>
      <w:bookmarkEnd w:id="110"/>
      <w:bookmarkEnd w:id="111"/>
      <w:bookmarkEnd w:id="112"/>
      <w:bookmarkEnd w:id="113"/>
      <w:bookmarkEnd w:id="114"/>
      <w:bookmarkEnd w:id="115"/>
      <w:bookmarkEnd w:id="116"/>
      <w:bookmarkEnd w:id="117"/>
      <w:bookmarkEnd w:id="118"/>
      <w:bookmarkEnd w:id="119"/>
      <w:bookmarkEnd w:id="120"/>
      <w:bookmarkEnd w:id="121"/>
      <w:r w:rsidRPr="00A808E0">
        <w:rPr>
          <w:rFonts w:ascii="Arial" w:eastAsia="MS Mincho" w:hAnsi="Arial" w:cs="Arial"/>
          <w:sz w:val="20"/>
          <w:szCs w:val="20"/>
          <w:lang w:eastAsia="ja-JP"/>
        </w:rPr>
        <w:t>.</w:t>
      </w:r>
    </w:p>
    <w:p w:rsidR="00BF6CA0" w:rsidRPr="003C6F53" w:rsidRDefault="00BF6CA0" w:rsidP="00BF6CA0">
      <w:pPr>
        <w:autoSpaceDE w:val="0"/>
        <w:autoSpaceDN w:val="0"/>
        <w:adjustRightInd w:val="0"/>
        <w:jc w:val="both"/>
        <w:rPr>
          <w:rFonts w:ascii="Arial" w:hAnsi="Arial" w:cs="Arial"/>
          <w:color w:val="000000"/>
          <w:sz w:val="20"/>
          <w:szCs w:val="20"/>
        </w:rPr>
      </w:pPr>
      <w:bookmarkStart w:id="122" w:name="PID8c072006-c7c6-4863-ab04-0d067376ac87"/>
      <w:bookmarkStart w:id="123" w:name="PID080d2c2b-622e-4edb-9806-df6a80538783"/>
      <w:bookmarkStart w:id="124" w:name="PID08af95ae-2217-4a7a-b560-9789db37f49f"/>
      <w:bookmarkStart w:id="125" w:name="PID4869dd6b-bf50-482c-bb89-eea87398eaef"/>
      <w:bookmarkStart w:id="126" w:name="PID59486c1e-7918-4142-9a23-4e367d2b6a33"/>
      <w:bookmarkStart w:id="127" w:name="PID7c50efe9-077a-4100-b28d-d193b4f94326"/>
      <w:bookmarkStart w:id="128" w:name="PID6d74d8fd-90b0-4392-8adf-83c3b1e1697f"/>
      <w:bookmarkStart w:id="129" w:name="PIDda4fc493-ee63-4138-8eeb-ba1e7c814175"/>
      <w:bookmarkStart w:id="130" w:name="PIDd7c74686-a6fa-4818-940d-9c2ae8d0aa31"/>
      <w:bookmarkStart w:id="131" w:name="PIDfa894d72-0a6c-4657-b4d1-329badaa6042"/>
      <w:bookmarkStart w:id="132" w:name="PIDa78b730a-c7fe-4a84-a09e-de814b4b0d5a"/>
      <w:bookmarkStart w:id="133" w:name="PID432e6b55-bd66-4ecc-a796-b7d0aa7fe1e7"/>
      <w:bookmarkStart w:id="134" w:name="PID1c72b9cd-efb0-4ebc-b197-b5a081f45fa7"/>
      <w:bookmarkStart w:id="135" w:name="PID2444a570-6aad-4beb-8066-04d1f4415007"/>
      <w:bookmarkStart w:id="136" w:name="PID1c9d56ae-058c-475c-9b0c-9c33b28b74b5"/>
      <w:bookmarkStart w:id="137" w:name="PID6c75c42f-89b5-4625-85b4-519e9a76961e"/>
      <w:bookmarkStart w:id="138" w:name="PIDb4076798-2080-4b6c-9bb9-89121e60d006"/>
      <w:bookmarkStart w:id="139" w:name="PID49fd3e9d-db6f-461f-89f3-e7fbc9f6b456"/>
      <w:bookmarkStart w:id="140" w:name="PID50daeabd-f75a-44cf-8d21-f2773dcb7820"/>
      <w:bookmarkStart w:id="141" w:name="PID7a35e68c-5114-4a8b-ae90-ddc3344d7942"/>
      <w:bookmarkStart w:id="142" w:name="PID6e90cfa5-0ebc-451b-bc34-e390cd135bf8"/>
      <w:bookmarkStart w:id="143" w:name="PIDada159b2-3f3a-4f53-9322-01c3b4a4c5c6"/>
      <w:bookmarkStart w:id="144" w:name="PIDd60e32df-ac8b-437f-9bfe-edf2c09f0fd0"/>
      <w:bookmarkStart w:id="145" w:name="PID2ce44d3b-8cc7-4497-aef0-fb425c59dd87"/>
      <w:bookmarkStart w:id="146" w:name="PID9c51c3eb-3929-455d-8485-95d0f4f26156"/>
      <w:bookmarkStart w:id="147" w:name="PID3f12fd63-1d50-4452-8ff9-bdc922009920"/>
      <w:bookmarkStart w:id="148" w:name="PID4365ac11-6c32-4b67-bd53-333895834db4"/>
      <w:bookmarkStart w:id="149" w:name="PID0f8ad633-1ff7-48c0-b733-5ed71970e48b"/>
      <w:bookmarkStart w:id="150" w:name="PIDb29de0a7-6505-409f-a5bf-eb5ebb0fb7a4"/>
      <w:bookmarkStart w:id="151" w:name="PIDd44b516c-de16-44a0-803b-952586a22501"/>
      <w:bookmarkStart w:id="152" w:name="PID428ed2c1-6b6b-4f4b-a92d-c872bca69fb8"/>
      <w:bookmarkStart w:id="153" w:name="PID08abda94-2013-4bb5-8384-1b337dbd5398"/>
      <w:bookmarkStart w:id="154" w:name="PIDad0725b8-d94a-43bc-aa56-264d77d3af8c"/>
      <w:bookmarkStart w:id="155" w:name="PID985295b6-3bab-4941-9f31-397a5eae8c67"/>
      <w:bookmarkStart w:id="156" w:name="PID54d39884-8b06-4ddd-9931-1646eaa3a6f8"/>
      <w:bookmarkStart w:id="157" w:name="PID2a1852e2-3c17-431d-aebb-5dc52188d410"/>
      <w:bookmarkStart w:id="158" w:name="PID36820c37-fd20-4373-a44a-088872144ba0"/>
      <w:bookmarkStart w:id="159" w:name="PID82004065-0053-4da9-8a0e-9d5f5bc2f8f7"/>
      <w:bookmarkStart w:id="160" w:name="PID78211dce-d907-42fd-9169-f5a1bba8bfc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b/>
          <w:color w:val="000000"/>
          <w:sz w:val="20"/>
          <w:szCs w:val="20"/>
        </w:rPr>
        <w:t>3.</w:t>
      </w:r>
      <w:r w:rsidRPr="003C6F53">
        <w:rPr>
          <w:rFonts w:ascii="Arial" w:hAnsi="Arial" w:cs="Arial"/>
          <w:color w:val="000000"/>
          <w:sz w:val="20"/>
          <w:szCs w:val="20"/>
        </w:rPr>
        <w:t xml:space="preserve"> Kijelentem, hogy a Bank felhívta a figyelmemet a Magyar Nemzeti Bank fogyasztóvédelmi honlapjára (www.</w:t>
      </w:r>
      <w:r w:rsidRPr="003C6F53">
        <w:rPr>
          <w:rFonts w:ascii="Arial" w:hAnsi="Arial" w:cs="Arial"/>
          <w:color w:val="0000FF"/>
          <w:sz w:val="20"/>
          <w:szCs w:val="20"/>
        </w:rPr>
        <w:t>mnb.hu</w:t>
      </w:r>
      <w:r w:rsidRPr="003C6F53">
        <w:rPr>
          <w:rFonts w:ascii="Arial" w:hAnsi="Arial" w:cs="Arial"/>
          <w:sz w:val="20"/>
          <w:szCs w:val="20"/>
        </w:rPr>
        <w:t>/</w:t>
      </w:r>
      <w:r w:rsidR="004424F3" w:rsidRPr="003C6F53">
        <w:rPr>
          <w:rFonts w:ascii="Arial" w:hAnsi="Arial" w:cs="Arial"/>
          <w:color w:val="0000FF"/>
          <w:sz w:val="20"/>
          <w:szCs w:val="20"/>
        </w:rPr>
        <w:t>fogyasztovedelem</w:t>
      </w:r>
      <w:r w:rsidRPr="003C6F53">
        <w:rPr>
          <w:rFonts w:ascii="Arial" w:hAnsi="Arial" w:cs="Arial"/>
          <w:color w:val="000000"/>
          <w:sz w:val="20"/>
          <w:szCs w:val="20"/>
        </w:rPr>
        <w:t>), az ott szereplő termékleírásokra, összehasonlítást segítő alkalmazásokra (hitelkalkulátor, háztartási költségvetés-számítási program), amely az OTP Bank Nyrt. honlapjáról (</w:t>
      </w:r>
      <w:r w:rsidRPr="003C6F53">
        <w:rPr>
          <w:rFonts w:ascii="Arial" w:hAnsi="Arial" w:cs="Arial"/>
          <w:color w:val="0000FF"/>
          <w:sz w:val="20"/>
          <w:szCs w:val="20"/>
        </w:rPr>
        <w:t>www.otpbank.hu</w:t>
      </w:r>
      <w:r w:rsidRPr="003C6F53">
        <w:rPr>
          <w:rFonts w:ascii="Arial" w:hAnsi="Arial" w:cs="Arial"/>
          <w:color w:val="000000"/>
          <w:sz w:val="20"/>
          <w:szCs w:val="20"/>
        </w:rPr>
        <w:t>) is elérhető.</w:t>
      </w:r>
      <w:bookmarkStart w:id="161" w:name="PID99ce2477-5599-4a95-9b14-bcd76c8f225b"/>
      <w:bookmarkEnd w:id="161"/>
    </w:p>
    <w:p w:rsidR="00BF6CA0" w:rsidRPr="003C6F53" w:rsidRDefault="00BF6CA0" w:rsidP="00BF6CA0">
      <w:pPr>
        <w:autoSpaceDE w:val="0"/>
        <w:autoSpaceDN w:val="0"/>
        <w:adjustRightInd w:val="0"/>
        <w:jc w:val="both"/>
        <w:rPr>
          <w:rFonts w:ascii="Arial" w:hAnsi="Arial" w:cs="Arial"/>
          <w:color w:val="000000"/>
          <w:sz w:val="20"/>
          <w:szCs w:val="20"/>
        </w:rPr>
      </w:pPr>
      <w:bookmarkStart w:id="162" w:name="PIDd67658a5-0a15-46d0-a40b-c8674c87dd2f"/>
      <w:bookmarkStart w:id="163" w:name="PID34720297-9457-4ae6-b3dc-a1c0b954091c"/>
      <w:bookmarkEnd w:id="162"/>
      <w:bookmarkEnd w:id="163"/>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b/>
          <w:color w:val="000000"/>
          <w:sz w:val="20"/>
          <w:szCs w:val="20"/>
        </w:rPr>
        <w:t>4.</w:t>
      </w:r>
      <w:r w:rsidRPr="003C6F53">
        <w:rPr>
          <w:rFonts w:ascii="Arial" w:hAnsi="Arial" w:cs="Arial"/>
          <w:color w:val="000000"/>
          <w:sz w:val="20"/>
          <w:szCs w:val="20"/>
        </w:rPr>
        <w:t xml:space="preserve"> Kijelentem, hogy a Bank felhívta a figyelmemet arra, hogy a hitelfelvételt megelőzően fontoljam meg a háztartásunk teljes teherviselő képességét, vegyem figyelembe a háztartásomban élők vagyoni-jövedelmi helyzetét, eladósodottságát, és a leendő adóssággal összefüggő teherviselő képességüket is. Hitelkérelmemet ezen körülmények gondos és alapos, felelősségteljes mérlegelése alapján nyújtottam be.</w:t>
      </w:r>
      <w:bookmarkStart w:id="164" w:name="PIDa0babdb1-7aa2-4f8e-be50-8469caca8a16"/>
      <w:bookmarkEnd w:id="164"/>
    </w:p>
    <w:p w:rsidR="00BF6CA0" w:rsidRPr="003C6F53" w:rsidRDefault="00BF6CA0" w:rsidP="00BF6CA0">
      <w:pPr>
        <w:autoSpaceDE w:val="0"/>
        <w:autoSpaceDN w:val="0"/>
        <w:adjustRightInd w:val="0"/>
        <w:jc w:val="both"/>
        <w:rPr>
          <w:rFonts w:ascii="Arial" w:hAnsi="Arial" w:cs="Arial"/>
          <w:b/>
          <w:bCs/>
          <w:color w:val="000000"/>
          <w:sz w:val="20"/>
          <w:szCs w:val="20"/>
        </w:rPr>
      </w:pPr>
      <w:bookmarkStart w:id="165" w:name="PID958602e6-3531-4aaf-ab39-1aeb33536fa7"/>
      <w:bookmarkStart w:id="166" w:name="PID79e332f3-27f4-4882-a098-fdc3ea432fed"/>
      <w:bookmarkEnd w:id="165"/>
      <w:bookmarkEnd w:id="166"/>
    </w:p>
    <w:p w:rsidR="00BF6CA0" w:rsidRPr="003C6F53" w:rsidRDefault="00BF6CA0" w:rsidP="00BF6CA0">
      <w:pPr>
        <w:autoSpaceDE w:val="0"/>
        <w:autoSpaceDN w:val="0"/>
        <w:adjustRightInd w:val="0"/>
        <w:jc w:val="both"/>
        <w:rPr>
          <w:rFonts w:ascii="Arial" w:hAnsi="Arial" w:cs="Arial"/>
          <w:b/>
          <w:bCs/>
          <w:color w:val="000000"/>
          <w:sz w:val="20"/>
          <w:szCs w:val="20"/>
        </w:rPr>
      </w:pPr>
      <w:r w:rsidRPr="003C6F53">
        <w:rPr>
          <w:rFonts w:ascii="Arial" w:hAnsi="Arial" w:cs="Arial"/>
          <w:b/>
          <w:bCs/>
          <w:color w:val="000000"/>
          <w:sz w:val="20"/>
          <w:szCs w:val="20"/>
        </w:rPr>
        <w:t xml:space="preserve">5. </w:t>
      </w:r>
      <w:r w:rsidRPr="003C6F53">
        <w:rPr>
          <w:rFonts w:ascii="Arial" w:hAnsi="Arial" w:cs="Arial"/>
          <w:color w:val="000000"/>
          <w:sz w:val="20"/>
          <w:szCs w:val="20"/>
        </w:rPr>
        <w:t>Tudomással bírok arról, hogy a Bank a hitelbírálat során a Központi Hitelinformációs Rendszerben (KHR) való szereplést figyelembe veszi, a nyilvántartásban való szereplés a hiteligénylés elutasításával is járhat.</w:t>
      </w:r>
      <w:bookmarkStart w:id="167" w:name="PIDc74af428-f093-4a4d-a915-e1976acd028d"/>
      <w:bookmarkEnd w:id="167"/>
    </w:p>
    <w:p w:rsidR="00BF6CA0" w:rsidRPr="003C6F53" w:rsidRDefault="00BF6CA0" w:rsidP="00BF6CA0">
      <w:pPr>
        <w:autoSpaceDE w:val="0"/>
        <w:autoSpaceDN w:val="0"/>
        <w:adjustRightInd w:val="0"/>
        <w:jc w:val="both"/>
        <w:rPr>
          <w:rFonts w:ascii="Arial" w:hAnsi="Arial" w:cs="Arial"/>
          <w:b/>
          <w:bCs/>
          <w:color w:val="000000"/>
          <w:sz w:val="20"/>
          <w:szCs w:val="20"/>
        </w:rPr>
      </w:pPr>
      <w:bookmarkStart w:id="168" w:name="PID52389a66-5f3c-4e6b-a822-0ca8692dfa4d"/>
      <w:bookmarkStart w:id="169" w:name="PIDa1488f4c-09f9-471d-914c-4233534c772e"/>
      <w:bookmarkEnd w:id="168"/>
      <w:bookmarkEnd w:id="169"/>
    </w:p>
    <w:p w:rsidR="00BF6CA0" w:rsidRPr="003C6F53" w:rsidRDefault="00BF6CA0" w:rsidP="00BF6CA0">
      <w:pPr>
        <w:autoSpaceDE w:val="0"/>
        <w:autoSpaceDN w:val="0"/>
        <w:adjustRightInd w:val="0"/>
        <w:jc w:val="both"/>
        <w:rPr>
          <w:rFonts w:ascii="Arial" w:hAnsi="Arial" w:cs="Arial"/>
          <w:b/>
          <w:bCs/>
          <w:sz w:val="20"/>
          <w:szCs w:val="20"/>
        </w:rPr>
      </w:pPr>
      <w:r w:rsidRPr="003C6F53">
        <w:rPr>
          <w:rFonts w:ascii="Arial" w:hAnsi="Arial" w:cs="Arial"/>
          <w:b/>
          <w:bCs/>
          <w:sz w:val="20"/>
          <w:szCs w:val="20"/>
        </w:rPr>
        <w:t>6. Személyes adatokkal, és adatkezeléssel kapcsolatos rendelkezések</w:t>
      </w:r>
      <w:bookmarkStart w:id="170" w:name="PIDd13caf74-d1f4-445a-a13d-3214126657da"/>
      <w:bookmarkEnd w:id="170"/>
    </w:p>
    <w:p w:rsidR="00BF6CA0" w:rsidRPr="003C6F53" w:rsidRDefault="00BF6CA0" w:rsidP="00BF6CA0">
      <w:pPr>
        <w:autoSpaceDE w:val="0"/>
        <w:autoSpaceDN w:val="0"/>
        <w:adjustRightInd w:val="0"/>
        <w:jc w:val="both"/>
        <w:rPr>
          <w:rFonts w:ascii="Arial" w:hAnsi="Arial" w:cs="Arial"/>
          <w:b/>
          <w:bCs/>
          <w:sz w:val="20"/>
          <w:szCs w:val="20"/>
        </w:rPr>
      </w:pPr>
      <w:bookmarkStart w:id="171" w:name="PIDdfcb8976-4d27-44d6-ba79-2c3e1a3a8cd9"/>
      <w:bookmarkEnd w:id="171"/>
    </w:p>
    <w:p w:rsidR="00BF6CA0" w:rsidRPr="003C6F53" w:rsidRDefault="00BF6CA0" w:rsidP="00BF6CA0">
      <w:pPr>
        <w:autoSpaceDE w:val="0"/>
        <w:autoSpaceDN w:val="0"/>
        <w:adjustRightInd w:val="0"/>
        <w:jc w:val="both"/>
        <w:rPr>
          <w:rFonts w:ascii="Arial" w:hAnsi="Arial" w:cs="Arial"/>
          <w:b/>
          <w:bCs/>
          <w:sz w:val="20"/>
          <w:szCs w:val="20"/>
        </w:rPr>
      </w:pPr>
      <w:r w:rsidRPr="003C6F53">
        <w:rPr>
          <w:rFonts w:ascii="Arial" w:hAnsi="Arial" w:cs="Arial"/>
          <w:b/>
          <w:bCs/>
          <w:sz w:val="20"/>
          <w:szCs w:val="20"/>
        </w:rPr>
        <w:t xml:space="preserve">6.1. Az OTP Bank Nyrt. </w:t>
      </w:r>
      <w:r w:rsidR="0068545C" w:rsidRPr="003C6F53">
        <w:rPr>
          <w:rFonts w:ascii="Arial" w:hAnsi="Arial" w:cs="Arial"/>
          <w:b/>
          <w:bCs/>
          <w:sz w:val="20"/>
          <w:szCs w:val="20"/>
        </w:rPr>
        <w:t>által</w:t>
      </w:r>
      <w:r w:rsidRPr="003C6F53">
        <w:rPr>
          <w:rFonts w:ascii="Arial" w:hAnsi="Arial" w:cs="Arial"/>
          <w:b/>
          <w:bCs/>
          <w:sz w:val="20"/>
          <w:szCs w:val="20"/>
        </w:rPr>
        <w:t xml:space="preserve"> történő adatkezelés</w:t>
      </w:r>
      <w:bookmarkStart w:id="172" w:name="PID6794ac4d-a658-4368-9c7e-560d7ca4e0a9"/>
      <w:bookmarkEnd w:id="172"/>
    </w:p>
    <w:p w:rsidR="00BF6CA0" w:rsidRPr="003C6F53" w:rsidRDefault="00BF6CA0" w:rsidP="00BF6CA0">
      <w:pPr>
        <w:pStyle w:val="CM17"/>
        <w:jc w:val="both"/>
        <w:rPr>
          <w:rFonts w:ascii="Arial" w:hAnsi="Arial" w:cs="Arial"/>
          <w:sz w:val="20"/>
          <w:szCs w:val="20"/>
        </w:rPr>
      </w:pPr>
      <w:bookmarkStart w:id="173" w:name="PIDf1d90cd0-8018-42ec-a8ab-197e88523906"/>
      <w:bookmarkEnd w:id="173"/>
    </w:p>
    <w:p w:rsidR="003C6F53" w:rsidRPr="003C6F53" w:rsidRDefault="003C6F53" w:rsidP="003C6F53">
      <w:pPr>
        <w:jc w:val="both"/>
        <w:rPr>
          <w:rFonts w:ascii="Arial" w:hAnsi="Arial" w:cs="Arial"/>
          <w:sz w:val="20"/>
          <w:szCs w:val="20"/>
        </w:rPr>
      </w:pPr>
      <w:r w:rsidRPr="003C6F53">
        <w:rPr>
          <w:rFonts w:ascii="Arial" w:hAnsi="Arial" w:cs="Arial"/>
          <w:sz w:val="20"/>
          <w:szCs w:val="20"/>
        </w:rPr>
        <w:t>Tudomásul veszem, hogy a személyes adataim kezelésével kapcsolatos részletes szabályokat az OTP Bank Nyrt. Általános Üzletszabályzatának mellékletét képező Általános Adatvédelmi Tájékoztató, valamint Üzletszabályzat a Lakossági bankszámlákról, betétekről és a Folyószámlahitelről - Folyószámlahitel című üzletszabályzat kiegészítő Adatkezelési tájékoztatója tartalmazza, mely dokumentumok elérhetőek a bankfiókokban, valamint a Bank honlapján (</w:t>
      </w:r>
      <w:hyperlink r:id="rId10" w:history="1">
        <w:r w:rsidRPr="003C6F53">
          <w:rPr>
            <w:rStyle w:val="Hiperhivatkozs"/>
            <w:rFonts w:ascii="Arial" w:hAnsi="Arial" w:cs="Arial"/>
            <w:sz w:val="20"/>
            <w:szCs w:val="20"/>
          </w:rPr>
          <w:t>www.otpbank.hu</w:t>
        </w:r>
      </w:hyperlink>
      <w:r w:rsidRPr="003C6F53">
        <w:rPr>
          <w:rFonts w:ascii="Arial" w:hAnsi="Arial" w:cs="Arial"/>
          <w:sz w:val="20"/>
          <w:szCs w:val="20"/>
        </w:rPr>
        <w:t>).</w:t>
      </w:r>
      <w:bookmarkStart w:id="174" w:name="PIDb1631d33-fd70-41ca-91e2-14a9cdd3e13a"/>
      <w:bookmarkEnd w:id="174"/>
    </w:p>
    <w:p w:rsidR="003C6F53" w:rsidRPr="003C6F53" w:rsidRDefault="003C6F53" w:rsidP="003C6F53">
      <w:pPr>
        <w:jc w:val="both"/>
        <w:rPr>
          <w:rFonts w:ascii="Arial" w:hAnsi="Arial" w:cs="Arial"/>
          <w:sz w:val="20"/>
          <w:szCs w:val="20"/>
        </w:rPr>
      </w:pPr>
      <w:bookmarkStart w:id="175" w:name="PID010bd9f7-87bf-4520-bfcb-a7b514f24077"/>
      <w:bookmarkEnd w:id="175"/>
    </w:p>
    <w:p w:rsidR="00BF6CA0" w:rsidRPr="003C6F53" w:rsidRDefault="003C6F53" w:rsidP="003C6F53">
      <w:pPr>
        <w:jc w:val="both"/>
        <w:rPr>
          <w:rFonts w:ascii="Arial" w:hAnsi="Arial" w:cs="Arial"/>
          <w:sz w:val="20"/>
          <w:szCs w:val="20"/>
        </w:rPr>
      </w:pPr>
      <w:r w:rsidRPr="003C6F53">
        <w:rPr>
          <w:rFonts w:ascii="Arial" w:hAnsi="Arial" w:cs="Arial"/>
          <w:sz w:val="20"/>
          <w:szCs w:val="20"/>
        </w:rPr>
        <w:t>Tudomásul veszem, hogy amennyiben szerződéskötésre sor kerül és a hitelszerződés fennállása alatt egyes banki tevékenységek végzését az OTP Bank Nyrt. kiszervezi, és ennek keretében adatátadásra kerül sor, a Hpt. 68. §-ában előírtaknak megfelelően a kiszervezett tevékenység körét és a kiszervezett tevékenység végzőjét az OTP Bank Nyrt. az Általános Üzletszabályzatában feltünteti.</w:t>
      </w:r>
      <w:r w:rsidR="0068545C" w:rsidRPr="003C6F53">
        <w:rPr>
          <w:rFonts w:ascii="Arial" w:hAnsi="Arial" w:cs="Arial"/>
          <w:sz w:val="20"/>
          <w:szCs w:val="20"/>
        </w:rPr>
        <w:t xml:space="preserve"> </w:t>
      </w:r>
      <w:bookmarkStart w:id="176" w:name="PIDa3d310f5-1a63-4c56-a9d1-04ba229edf84"/>
      <w:bookmarkEnd w:id="176"/>
    </w:p>
    <w:p w:rsidR="00BF6CA0" w:rsidRPr="003C6F53" w:rsidRDefault="00BF6CA0" w:rsidP="00BF6CA0">
      <w:pPr>
        <w:autoSpaceDE w:val="0"/>
        <w:autoSpaceDN w:val="0"/>
        <w:adjustRightInd w:val="0"/>
        <w:jc w:val="both"/>
        <w:rPr>
          <w:rFonts w:ascii="Arial" w:hAnsi="Arial" w:cs="Arial"/>
          <w:sz w:val="20"/>
          <w:szCs w:val="20"/>
        </w:rPr>
      </w:pPr>
      <w:bookmarkStart w:id="177" w:name="PID0f039745-12d0-4a40-ab3c-0ecee9692e61"/>
      <w:bookmarkEnd w:id="177"/>
    </w:p>
    <w:p w:rsidR="00BF6CA0" w:rsidRPr="003C6F53" w:rsidRDefault="0068545C" w:rsidP="00BF6CA0">
      <w:pPr>
        <w:autoSpaceDE w:val="0"/>
        <w:autoSpaceDN w:val="0"/>
        <w:adjustRightInd w:val="0"/>
        <w:jc w:val="both"/>
        <w:rPr>
          <w:rFonts w:ascii="Arial" w:hAnsi="Arial" w:cs="Arial"/>
          <w:b/>
          <w:bCs/>
          <w:sz w:val="20"/>
          <w:szCs w:val="20"/>
        </w:rPr>
      </w:pPr>
      <w:r w:rsidRPr="003C6F53">
        <w:rPr>
          <w:rFonts w:ascii="Arial" w:hAnsi="Arial" w:cs="Arial"/>
          <w:b/>
          <w:bCs/>
          <w:sz w:val="20"/>
          <w:szCs w:val="20"/>
        </w:rPr>
        <w:t>6.2</w:t>
      </w:r>
      <w:r w:rsidR="00BF6CA0" w:rsidRPr="003C6F53">
        <w:rPr>
          <w:rFonts w:ascii="Arial" w:hAnsi="Arial" w:cs="Arial"/>
          <w:b/>
          <w:bCs/>
          <w:sz w:val="20"/>
          <w:szCs w:val="20"/>
        </w:rPr>
        <w:t xml:space="preserve">. </w:t>
      </w:r>
      <w:r w:rsidRPr="003C6F53">
        <w:rPr>
          <w:rFonts w:ascii="Arial" w:hAnsi="Arial" w:cs="Arial"/>
          <w:b/>
          <w:bCs/>
          <w:sz w:val="20"/>
          <w:szCs w:val="20"/>
        </w:rPr>
        <w:t>A</w:t>
      </w:r>
      <w:r w:rsidR="00BF6CA0" w:rsidRPr="003C6F53">
        <w:rPr>
          <w:rFonts w:ascii="Arial" w:hAnsi="Arial" w:cs="Arial"/>
          <w:b/>
          <w:bCs/>
          <w:sz w:val="20"/>
          <w:szCs w:val="20"/>
        </w:rPr>
        <w:t>z engedményes részére történő adatátadás</w:t>
      </w:r>
      <w:bookmarkStart w:id="178" w:name="PID3178f07d-0add-4297-9559-46a2bf7a96b9"/>
      <w:bookmarkEnd w:id="178"/>
    </w:p>
    <w:p w:rsidR="00BF6CA0" w:rsidRPr="003C6F53" w:rsidRDefault="00BF6CA0" w:rsidP="00BF6CA0">
      <w:pPr>
        <w:autoSpaceDE w:val="0"/>
        <w:autoSpaceDN w:val="0"/>
        <w:adjustRightInd w:val="0"/>
        <w:jc w:val="both"/>
        <w:rPr>
          <w:rFonts w:ascii="Arial" w:hAnsi="Arial" w:cs="Arial"/>
          <w:sz w:val="20"/>
          <w:szCs w:val="20"/>
        </w:rPr>
      </w:pPr>
      <w:bookmarkStart w:id="179" w:name="PID1a8f2ad3-b21a-43f1-af17-681d08270a0f"/>
      <w:bookmarkEnd w:id="179"/>
    </w:p>
    <w:p w:rsidR="00BF6CA0" w:rsidRPr="003C6F53" w:rsidRDefault="0068545C" w:rsidP="00BF6CA0">
      <w:pPr>
        <w:autoSpaceDE w:val="0"/>
        <w:autoSpaceDN w:val="0"/>
        <w:adjustRightInd w:val="0"/>
        <w:jc w:val="both"/>
        <w:rPr>
          <w:rFonts w:ascii="Arial" w:hAnsi="Arial" w:cs="Arial"/>
          <w:sz w:val="20"/>
          <w:szCs w:val="20"/>
        </w:rPr>
      </w:pPr>
      <w:r w:rsidRPr="003C6F53">
        <w:rPr>
          <w:rFonts w:ascii="Arial" w:hAnsi="Arial" w:cs="Arial"/>
          <w:sz w:val="20"/>
          <w:szCs w:val="20"/>
        </w:rPr>
        <w:t>Tudomásul veszem</w:t>
      </w:r>
      <w:r w:rsidR="00BF6CA0" w:rsidRPr="003C6F53">
        <w:rPr>
          <w:rFonts w:ascii="Arial" w:hAnsi="Arial" w:cs="Arial"/>
          <w:sz w:val="20"/>
          <w:szCs w:val="20"/>
        </w:rPr>
        <w:t xml:space="preserve">, hogy amennyiben a szerződéskötésre sor kerül, a Bank a Velem szemben fennálló esedékes, és felszólítás ellenére meg nem fizetett </w:t>
      </w:r>
      <w:r w:rsidRPr="003C6F53">
        <w:rPr>
          <w:rFonts w:ascii="Arial" w:hAnsi="Arial" w:cs="Arial"/>
          <w:sz w:val="20"/>
          <w:szCs w:val="20"/>
        </w:rPr>
        <w:t>bármely követelést engedményezi</w:t>
      </w:r>
      <w:r w:rsidR="00BF6CA0" w:rsidRPr="003C6F53">
        <w:rPr>
          <w:rFonts w:ascii="Arial" w:hAnsi="Arial" w:cs="Arial"/>
          <w:sz w:val="20"/>
          <w:szCs w:val="20"/>
        </w:rPr>
        <w:t>, úgy az engedményes a követelés behajtásának eredményéről, az engedményezett követeléssel kapcsolatos eljárásról a Banknak kockázatkezelési és kockázatelemzési célból banktitkot képező adataimat átadja.</w:t>
      </w:r>
      <w:bookmarkStart w:id="180" w:name="PID0e819170-308b-41bb-8e73-1513306c1375"/>
      <w:bookmarkEnd w:id="180"/>
    </w:p>
    <w:p w:rsidR="003C6F53" w:rsidRPr="003C6F53" w:rsidRDefault="003C6F53" w:rsidP="00BF6CA0">
      <w:pPr>
        <w:autoSpaceDE w:val="0"/>
        <w:autoSpaceDN w:val="0"/>
        <w:adjustRightInd w:val="0"/>
        <w:jc w:val="both"/>
        <w:rPr>
          <w:rFonts w:ascii="Arial" w:hAnsi="Arial" w:cs="Arial"/>
          <w:sz w:val="20"/>
          <w:szCs w:val="20"/>
        </w:rPr>
      </w:pPr>
      <w:bookmarkStart w:id="181" w:name="PID468d97cb-441a-4d4e-8887-5c1d4ef02e79"/>
      <w:bookmarkEnd w:id="181"/>
    </w:p>
    <w:p w:rsidR="0068545C" w:rsidRPr="003C6F53" w:rsidRDefault="00BF6CA0" w:rsidP="0068545C">
      <w:pPr>
        <w:autoSpaceDE w:val="0"/>
        <w:autoSpaceDN w:val="0"/>
        <w:adjustRightInd w:val="0"/>
        <w:jc w:val="both"/>
        <w:rPr>
          <w:rFonts w:ascii="Arial" w:hAnsi="Arial" w:cs="Arial"/>
          <w:b/>
          <w:bCs/>
          <w:sz w:val="20"/>
          <w:szCs w:val="20"/>
        </w:rPr>
      </w:pPr>
      <w:r w:rsidRPr="003C6F53">
        <w:rPr>
          <w:rFonts w:ascii="Arial" w:hAnsi="Arial" w:cs="Arial"/>
          <w:b/>
          <w:sz w:val="20"/>
          <w:szCs w:val="20"/>
        </w:rPr>
        <w:t xml:space="preserve">7.  </w:t>
      </w:r>
      <w:r w:rsidR="0068545C" w:rsidRPr="003C6F53">
        <w:rPr>
          <w:rFonts w:ascii="Arial" w:hAnsi="Arial" w:cs="Arial"/>
          <w:b/>
          <w:bCs/>
          <w:sz w:val="20"/>
          <w:szCs w:val="20"/>
        </w:rPr>
        <w:t>A pénzmosási törvény szerinti nyilatkozat a tényleges tulajdonos személyéről</w:t>
      </w:r>
    </w:p>
    <w:p w:rsidR="0068545C" w:rsidRPr="003C6F53" w:rsidRDefault="0068545C" w:rsidP="0068545C">
      <w:pPr>
        <w:autoSpaceDE w:val="0"/>
        <w:autoSpaceDN w:val="0"/>
        <w:adjustRightInd w:val="0"/>
        <w:jc w:val="both"/>
        <w:rPr>
          <w:rFonts w:ascii="Arial" w:hAnsi="Arial" w:cs="Arial"/>
          <w:b/>
          <w:bCs/>
          <w:sz w:val="20"/>
          <w:szCs w:val="20"/>
        </w:rPr>
      </w:pPr>
    </w:p>
    <w:p w:rsidR="0068545C" w:rsidRPr="003C6F53" w:rsidRDefault="0068545C" w:rsidP="0068545C">
      <w:pPr>
        <w:autoSpaceDE w:val="0"/>
        <w:autoSpaceDN w:val="0"/>
        <w:adjustRightInd w:val="0"/>
        <w:jc w:val="both"/>
        <w:rPr>
          <w:rFonts w:ascii="Arial" w:hAnsi="Arial" w:cs="Arial"/>
          <w:sz w:val="20"/>
          <w:szCs w:val="20"/>
        </w:rPr>
      </w:pPr>
      <w:r w:rsidRPr="003C6F53">
        <w:rPr>
          <w:rFonts w:ascii="Arial" w:hAnsi="Arial" w:cs="Arial"/>
          <w:sz w:val="20"/>
          <w:szCs w:val="20"/>
        </w:rPr>
        <w:t xml:space="preserve">Büntetőjogi felelősségem tudatában kijelentem, hogy a szerződéskötés során saját magam nevében járok el. </w:t>
      </w:r>
    </w:p>
    <w:p w:rsidR="00BF6CA0" w:rsidRPr="003C6F53" w:rsidRDefault="0068545C" w:rsidP="0068545C">
      <w:pPr>
        <w:autoSpaceDE w:val="0"/>
        <w:autoSpaceDN w:val="0"/>
        <w:adjustRightInd w:val="0"/>
        <w:jc w:val="both"/>
        <w:rPr>
          <w:rFonts w:ascii="Arial" w:hAnsi="Arial" w:cs="Arial"/>
          <w:sz w:val="20"/>
          <w:szCs w:val="20"/>
        </w:rPr>
      </w:pPr>
      <w:r w:rsidRPr="003C6F53">
        <w:rPr>
          <w:rFonts w:ascii="Arial" w:hAnsi="Arial" w:cs="Arial"/>
          <w:sz w:val="20"/>
          <w:szCs w:val="20"/>
        </w:rPr>
        <w:t>Büntetőjogi felelősségem tudatában kijelentem, hogy a közölt adatok a valóságnak mindenben megfelelnek. Tudomásom van arról, hogy haladéktalanul, de legkésőbb 5 (öt) munkanapon belül köteles vagyok bejelenteni az OTP Bank Nyrt.-nek közölt adataimban bekövetkezett változásokat.</w:t>
      </w:r>
      <w:r w:rsidR="00BF6CA0" w:rsidRPr="003C6F53">
        <w:rPr>
          <w:rFonts w:ascii="Arial" w:hAnsi="Arial" w:cs="Arial"/>
          <w:sz w:val="20"/>
          <w:szCs w:val="20"/>
        </w:rPr>
        <w:t xml:space="preserve"> </w:t>
      </w:r>
      <w:bookmarkStart w:id="182" w:name="PIDb9172898-f4c9-4001-ad6d-b15e31184c8d"/>
      <w:bookmarkEnd w:id="182"/>
    </w:p>
    <w:p w:rsidR="00BF6CA0" w:rsidRDefault="00BF6CA0" w:rsidP="00BF6CA0">
      <w:pPr>
        <w:autoSpaceDE w:val="0"/>
        <w:autoSpaceDN w:val="0"/>
        <w:adjustRightInd w:val="0"/>
        <w:jc w:val="both"/>
        <w:rPr>
          <w:rFonts w:ascii="Arial" w:hAnsi="Arial" w:cs="Arial"/>
          <w:color w:val="000000"/>
          <w:sz w:val="20"/>
          <w:szCs w:val="20"/>
        </w:rPr>
      </w:pPr>
      <w:bookmarkStart w:id="183" w:name="PID46313ac7-f3c9-4d62-a8bb-ca9c02f1ea22"/>
      <w:bookmarkEnd w:id="183"/>
    </w:p>
    <w:p w:rsidR="00191EDC" w:rsidRDefault="00191EDC" w:rsidP="00BF6CA0">
      <w:pPr>
        <w:autoSpaceDE w:val="0"/>
        <w:autoSpaceDN w:val="0"/>
        <w:adjustRightInd w:val="0"/>
        <w:jc w:val="both"/>
        <w:rPr>
          <w:rFonts w:ascii="Arial" w:hAnsi="Arial" w:cs="Arial"/>
          <w:color w:val="000000"/>
          <w:sz w:val="20"/>
          <w:szCs w:val="20"/>
        </w:rPr>
      </w:pPr>
    </w:p>
    <w:p w:rsidR="00191EDC" w:rsidRDefault="00191EDC" w:rsidP="00BF6CA0">
      <w:pPr>
        <w:autoSpaceDE w:val="0"/>
        <w:autoSpaceDN w:val="0"/>
        <w:adjustRightInd w:val="0"/>
        <w:jc w:val="both"/>
        <w:rPr>
          <w:rFonts w:ascii="Arial" w:hAnsi="Arial" w:cs="Arial"/>
          <w:color w:val="000000"/>
          <w:sz w:val="20"/>
          <w:szCs w:val="20"/>
        </w:rPr>
      </w:pPr>
    </w:p>
    <w:p w:rsidR="00191EDC" w:rsidRPr="003C6F53" w:rsidRDefault="00191EDC" w:rsidP="00BF6CA0">
      <w:pPr>
        <w:autoSpaceDE w:val="0"/>
        <w:autoSpaceDN w:val="0"/>
        <w:adjustRightInd w:val="0"/>
        <w:jc w:val="both"/>
        <w:rPr>
          <w:rFonts w:ascii="Arial" w:hAnsi="Arial" w:cs="Arial"/>
          <w:color w:val="000000"/>
          <w:sz w:val="20"/>
          <w:szCs w:val="20"/>
        </w:rPr>
      </w:pPr>
    </w:p>
    <w:p w:rsidR="00BF6CA0" w:rsidRPr="003C6F53" w:rsidRDefault="00BF6CA0" w:rsidP="00BF6CA0">
      <w:pPr>
        <w:autoSpaceDE w:val="0"/>
        <w:autoSpaceDN w:val="0"/>
        <w:adjustRightInd w:val="0"/>
        <w:jc w:val="both"/>
        <w:rPr>
          <w:rFonts w:ascii="Arial" w:hAnsi="Arial" w:cs="Arial"/>
          <w:b/>
          <w:bCs/>
          <w:sz w:val="20"/>
          <w:szCs w:val="20"/>
        </w:rPr>
      </w:pPr>
      <w:r w:rsidRPr="003C6F53">
        <w:rPr>
          <w:rFonts w:ascii="Arial" w:hAnsi="Arial" w:cs="Arial"/>
          <w:b/>
          <w:bCs/>
          <w:sz w:val="20"/>
          <w:szCs w:val="20"/>
        </w:rPr>
        <w:lastRenderedPageBreak/>
        <w:t>8. A KHR részére történő adatátadás</w:t>
      </w:r>
      <w:bookmarkStart w:id="184" w:name="PID6d55fce5-3506-406a-b68a-5b05f1fd3211"/>
      <w:bookmarkEnd w:id="184"/>
    </w:p>
    <w:p w:rsidR="00BF6CA0" w:rsidRPr="003C6F53" w:rsidRDefault="00BF6CA0" w:rsidP="00BF6CA0">
      <w:pPr>
        <w:autoSpaceDE w:val="0"/>
        <w:autoSpaceDN w:val="0"/>
        <w:adjustRightInd w:val="0"/>
        <w:jc w:val="both"/>
        <w:rPr>
          <w:rFonts w:ascii="Arial" w:hAnsi="Arial" w:cs="Arial"/>
          <w:b/>
          <w:bCs/>
          <w:sz w:val="20"/>
          <w:szCs w:val="20"/>
        </w:rPr>
      </w:pPr>
      <w:bookmarkStart w:id="185" w:name="PIDdd693625-469b-437d-a663-bcd5f486a4b7"/>
      <w:bookmarkEnd w:id="185"/>
    </w:p>
    <w:p w:rsidR="00BF6CA0" w:rsidRPr="003C6F53" w:rsidRDefault="0068545C" w:rsidP="00BF6CA0">
      <w:pPr>
        <w:autoSpaceDE w:val="0"/>
        <w:autoSpaceDN w:val="0"/>
        <w:adjustRightInd w:val="0"/>
        <w:jc w:val="both"/>
        <w:rPr>
          <w:rFonts w:ascii="Arial" w:hAnsi="Arial" w:cs="Arial"/>
          <w:sz w:val="20"/>
          <w:szCs w:val="20"/>
        </w:rPr>
      </w:pPr>
      <w:r w:rsidRPr="003C6F53">
        <w:rPr>
          <w:rFonts w:ascii="Arial" w:hAnsi="Arial" w:cs="Arial"/>
          <w:sz w:val="20"/>
          <w:szCs w:val="20"/>
        </w:rPr>
        <w:t>Tudomásul veszem</w:t>
      </w:r>
      <w:r w:rsidR="00BF6CA0" w:rsidRPr="003C6F53">
        <w:rPr>
          <w:rFonts w:ascii="Arial" w:hAnsi="Arial" w:cs="Arial"/>
          <w:sz w:val="20"/>
          <w:szCs w:val="20"/>
        </w:rPr>
        <w:t>, hogy az esetleges szerződéskötést követően az OTP Bank Nyrt. a Központi hitelinformációs rendszerről szóló 2011. évi CXXII. törvényben megjelölt referenciaadatokat adós-nyilvántartási rendszerébe, valamint a hivatkozott törvényben meghatározott Központi Hitelinformációs Rendszernek átadja a törvényben meghatározott adatszolgáltatás teljesítése érdekében.</w:t>
      </w:r>
      <w:bookmarkStart w:id="186" w:name="PIDbb8b3f42-6333-4941-a2d0-8e3d103da32e"/>
      <w:bookmarkEnd w:id="186"/>
    </w:p>
    <w:p w:rsidR="00BF6CA0" w:rsidRPr="003C6F53" w:rsidRDefault="00BF6CA0" w:rsidP="00BF6CA0">
      <w:pPr>
        <w:autoSpaceDE w:val="0"/>
        <w:autoSpaceDN w:val="0"/>
        <w:adjustRightInd w:val="0"/>
        <w:jc w:val="both"/>
        <w:rPr>
          <w:rFonts w:ascii="Arial" w:hAnsi="Arial" w:cs="Arial"/>
          <w:sz w:val="20"/>
          <w:szCs w:val="20"/>
        </w:rPr>
      </w:pPr>
      <w:r w:rsidRPr="003C6F53">
        <w:rPr>
          <w:rFonts w:ascii="Arial" w:hAnsi="Arial" w:cs="Arial"/>
          <w:sz w:val="20"/>
          <w:szCs w:val="20"/>
        </w:rPr>
        <w:t>Az adatkezelés részletes feltétel</w:t>
      </w:r>
      <w:r w:rsidR="0068545C" w:rsidRPr="003C6F53">
        <w:rPr>
          <w:rFonts w:ascii="Arial" w:hAnsi="Arial" w:cs="Arial"/>
          <w:sz w:val="20"/>
          <w:szCs w:val="20"/>
        </w:rPr>
        <w:t>e</w:t>
      </w:r>
      <w:r w:rsidRPr="003C6F53">
        <w:rPr>
          <w:rFonts w:ascii="Arial" w:hAnsi="Arial" w:cs="Arial"/>
          <w:sz w:val="20"/>
          <w:szCs w:val="20"/>
        </w:rPr>
        <w:t>it a nyilatkozat 9. pontja szerinti Tájékoztatás tartalmazza.</w:t>
      </w:r>
      <w:bookmarkStart w:id="187" w:name="PIDfec9513f-b738-423d-bb9a-9a69ad067fe8"/>
      <w:bookmarkEnd w:id="187"/>
    </w:p>
    <w:p w:rsidR="00BF6CA0" w:rsidRPr="003C6F53" w:rsidRDefault="00BF6CA0" w:rsidP="00BF6CA0">
      <w:pPr>
        <w:autoSpaceDE w:val="0"/>
        <w:autoSpaceDN w:val="0"/>
        <w:adjustRightInd w:val="0"/>
        <w:jc w:val="both"/>
        <w:rPr>
          <w:rFonts w:ascii="Arial" w:hAnsi="Arial" w:cs="Arial"/>
          <w:color w:val="000000"/>
          <w:sz w:val="20"/>
          <w:szCs w:val="20"/>
        </w:rPr>
      </w:pPr>
      <w:bookmarkStart w:id="188" w:name="PID6d88b7ce-c813-4bfe-84e8-402e419eb045"/>
      <w:bookmarkStart w:id="189" w:name="PID2ec6a2ec-aef1-438a-822c-7417b196e1f5"/>
      <w:bookmarkEnd w:id="188"/>
      <w:bookmarkEnd w:id="189"/>
    </w:p>
    <w:p w:rsidR="00BF6CA0" w:rsidRPr="003C6F53" w:rsidRDefault="00BF6CA0" w:rsidP="00BF6CA0">
      <w:pPr>
        <w:autoSpaceDE w:val="0"/>
        <w:autoSpaceDN w:val="0"/>
        <w:adjustRightInd w:val="0"/>
        <w:jc w:val="both"/>
        <w:rPr>
          <w:rFonts w:ascii="Arial" w:eastAsia="MS Mincho" w:hAnsi="Arial" w:cs="Arial"/>
          <w:spacing w:val="9"/>
          <w:sz w:val="20"/>
          <w:szCs w:val="20"/>
          <w:lang w:eastAsia="ja-JP"/>
        </w:rPr>
      </w:pPr>
      <w:r w:rsidRPr="003C6F53">
        <w:rPr>
          <w:rFonts w:ascii="Arial" w:eastAsia="MS Mincho" w:hAnsi="Arial" w:cs="Arial"/>
          <w:b/>
          <w:bCs/>
          <w:sz w:val="20"/>
          <w:szCs w:val="20"/>
          <w:lang w:eastAsia="ja-JP"/>
        </w:rPr>
        <w:t xml:space="preserve">9. Tájékoztató magánszemélyek részére a Központi Hitelinformációs Rendszerről </w:t>
      </w:r>
      <w:bookmarkStart w:id="190" w:name="PIDa2b18571-0fc3-4dbd-bcb6-e9d5c55282a4"/>
      <w:bookmarkEnd w:id="190"/>
    </w:p>
    <w:p w:rsidR="00BF6CA0" w:rsidRPr="003C6F53" w:rsidRDefault="00BF6CA0" w:rsidP="003C6F53">
      <w:pPr>
        <w:autoSpaceDE w:val="0"/>
        <w:autoSpaceDN w:val="0"/>
        <w:adjustRightInd w:val="0"/>
        <w:jc w:val="both"/>
        <w:rPr>
          <w:rFonts w:ascii="Arial" w:hAnsi="Arial" w:cs="Arial"/>
          <w:color w:val="000000"/>
          <w:sz w:val="20"/>
          <w:szCs w:val="20"/>
          <w:lang w:eastAsia="en-US"/>
        </w:rPr>
      </w:pPr>
      <w:bookmarkStart w:id="191" w:name="PID1ea30994-ad3f-4264-a624-0b82f06cd0ad"/>
      <w:bookmarkEnd w:id="191"/>
    </w:p>
    <w:p w:rsidR="00BF6CA0" w:rsidRPr="003C6F53" w:rsidRDefault="00BF6CA0" w:rsidP="00BF6CA0">
      <w:pPr>
        <w:autoSpaceDE w:val="0"/>
        <w:autoSpaceDN w:val="0"/>
        <w:adjustRightInd w:val="0"/>
        <w:jc w:val="both"/>
        <w:rPr>
          <w:rFonts w:ascii="Arial" w:eastAsiaTheme="minorHAnsi" w:hAnsi="Arial" w:cs="Arial"/>
          <w:sz w:val="20"/>
          <w:szCs w:val="20"/>
          <w:lang w:eastAsia="en-US"/>
        </w:rPr>
      </w:pPr>
      <w:r w:rsidRPr="003C6F53">
        <w:rPr>
          <w:rFonts w:ascii="Arial" w:eastAsiaTheme="minorHAnsi" w:hAnsi="Arial" w:cs="Arial"/>
          <w:sz w:val="20"/>
          <w:szCs w:val="20"/>
          <w:lang w:eastAsia="en-US"/>
        </w:rPr>
        <w:t>Jelen tájékoztatást azért kapja, mivel Ön hitel</w:t>
      </w:r>
      <w:r w:rsidRPr="003C6F53">
        <w:rPr>
          <w:rFonts w:ascii="Arial" w:eastAsiaTheme="minorHAnsi" w:hAnsi="Arial" w:cs="Arial"/>
          <w:b/>
          <w:bCs/>
          <w:sz w:val="20"/>
          <w:szCs w:val="20"/>
          <w:lang w:eastAsia="en-US"/>
        </w:rPr>
        <w:t>szerződés megkötése előtt áll</w:t>
      </w:r>
      <w:r w:rsidRPr="003C6F53">
        <w:rPr>
          <w:rFonts w:ascii="Arial" w:eastAsiaTheme="minorHAnsi" w:hAnsi="Arial" w:cs="Arial"/>
          <w:sz w:val="20"/>
          <w:szCs w:val="20"/>
          <w:lang w:eastAsia="en-US"/>
        </w:rPr>
        <w:t>, és a szerződéskötést követően a törvényben</w:t>
      </w:r>
      <w:r w:rsidRPr="003C6F53">
        <w:rPr>
          <w:rFonts w:ascii="Arial" w:eastAsiaTheme="minorHAnsi" w:hAnsi="Arial" w:cs="Arial"/>
          <w:sz w:val="20"/>
          <w:szCs w:val="20"/>
          <w:vertAlign w:val="superscript"/>
          <w:lang w:eastAsia="en-US"/>
        </w:rPr>
        <w:footnoteReference w:id="1"/>
      </w:r>
      <w:r w:rsidRPr="003C6F53">
        <w:rPr>
          <w:rFonts w:ascii="Arial" w:eastAsiaTheme="minorHAnsi" w:hAnsi="Arial" w:cs="Arial"/>
          <w:sz w:val="20"/>
          <w:szCs w:val="20"/>
          <w:lang w:eastAsia="en-US"/>
        </w:rPr>
        <w:t xml:space="preserve"> meghatározott adatai a Központi Hitelinformációs Rendszerbe (</w:t>
      </w:r>
      <w:r w:rsidRPr="003C6F53">
        <w:rPr>
          <w:rFonts w:ascii="Arial" w:eastAsiaTheme="minorHAnsi" w:hAnsi="Arial" w:cs="Arial"/>
          <w:b/>
          <w:bCs/>
          <w:sz w:val="20"/>
          <w:szCs w:val="20"/>
          <w:lang w:eastAsia="en-US"/>
        </w:rPr>
        <w:t>KHR</w:t>
      </w:r>
      <w:r w:rsidRPr="003C6F53">
        <w:rPr>
          <w:rFonts w:ascii="Arial" w:eastAsiaTheme="minorHAnsi" w:hAnsi="Arial" w:cs="Arial"/>
          <w:sz w:val="20"/>
          <w:szCs w:val="20"/>
          <w:lang w:eastAsia="en-US"/>
        </w:rPr>
        <w:t xml:space="preserve">) kerülnek. </w:t>
      </w:r>
      <w:bookmarkStart w:id="192" w:name="PIDf25e64cd-0b5e-4b03-b7a3-4fc7b7b138e5"/>
      <w:bookmarkEnd w:id="192"/>
    </w:p>
    <w:p w:rsidR="00BF6CA0" w:rsidRPr="003C6F53" w:rsidRDefault="00BF6CA0" w:rsidP="00BF6CA0">
      <w:pPr>
        <w:autoSpaceDE w:val="0"/>
        <w:autoSpaceDN w:val="0"/>
        <w:adjustRightInd w:val="0"/>
        <w:jc w:val="both"/>
        <w:rPr>
          <w:rFonts w:ascii="Arial" w:eastAsiaTheme="minorHAnsi" w:hAnsi="Arial" w:cs="Arial"/>
          <w:sz w:val="20"/>
          <w:szCs w:val="20"/>
          <w:lang w:eastAsia="en-US"/>
        </w:rPr>
      </w:pPr>
      <w:bookmarkStart w:id="193" w:name="PID65b0687f-fc1e-467c-b67d-ab68b097116c"/>
      <w:bookmarkEnd w:id="193"/>
    </w:p>
    <w:p w:rsidR="00BF6CA0" w:rsidRPr="003C6F53" w:rsidRDefault="00BF6CA0" w:rsidP="00BF6CA0">
      <w:pPr>
        <w:autoSpaceDE w:val="0"/>
        <w:autoSpaceDN w:val="0"/>
        <w:adjustRightInd w:val="0"/>
        <w:jc w:val="both"/>
        <w:rPr>
          <w:rFonts w:ascii="Arial" w:eastAsiaTheme="minorHAnsi" w:hAnsi="Arial" w:cs="Arial"/>
          <w:b/>
          <w:bCs/>
          <w:sz w:val="20"/>
          <w:szCs w:val="20"/>
          <w:lang w:eastAsia="en-US"/>
        </w:rPr>
      </w:pPr>
      <w:r w:rsidRPr="003C6F53">
        <w:rPr>
          <w:rFonts w:ascii="Arial" w:eastAsiaTheme="minorHAnsi" w:hAnsi="Arial" w:cs="Arial"/>
          <w:b/>
          <w:bCs/>
          <w:sz w:val="20"/>
          <w:szCs w:val="20"/>
          <w:lang w:eastAsia="en-US"/>
        </w:rPr>
        <w:t>9. 1. Mi az a KHR?</w:t>
      </w:r>
      <w:bookmarkStart w:id="194" w:name="PID48ba75b5-d7ee-413d-bc0d-2a59cf8dd29c"/>
      <w:bookmarkEnd w:id="194"/>
    </w:p>
    <w:p w:rsidR="00BF6CA0" w:rsidRPr="003C6F53" w:rsidRDefault="00BF6CA0" w:rsidP="00BF6CA0">
      <w:pPr>
        <w:autoSpaceDE w:val="0"/>
        <w:autoSpaceDN w:val="0"/>
        <w:adjustRightInd w:val="0"/>
        <w:jc w:val="both"/>
        <w:rPr>
          <w:rFonts w:ascii="Arial" w:eastAsia="MS Mincho" w:hAnsi="Arial" w:cs="Arial"/>
          <w:b/>
          <w:bCs/>
          <w:sz w:val="20"/>
          <w:szCs w:val="20"/>
          <w:lang w:eastAsia="ja-JP"/>
        </w:rPr>
      </w:pPr>
      <w:bookmarkStart w:id="195" w:name="PID8e775db1-af39-4e64-ac0a-5d6a40baa779"/>
      <w:bookmarkEnd w:id="195"/>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 KHR egy pénzügyi vállalkozás által kezelt hitelinformációs adatbázis, amely </w:t>
      </w:r>
      <w:r w:rsidRPr="003C6F53">
        <w:rPr>
          <w:rFonts w:ascii="Arial" w:eastAsiaTheme="minorHAnsi" w:hAnsi="Arial" w:cs="Arial"/>
          <w:b/>
          <w:bCs/>
          <w:color w:val="000000"/>
          <w:sz w:val="20"/>
          <w:szCs w:val="20"/>
          <w:lang w:eastAsia="en-US"/>
        </w:rPr>
        <w:t>hozzájárul a hitelt igénylők hitelképességének felméréséhez</w:t>
      </w:r>
      <w:r w:rsidRPr="003C6F53">
        <w:rPr>
          <w:rFonts w:ascii="Arial" w:eastAsiaTheme="minorHAnsi" w:hAnsi="Arial" w:cs="Arial"/>
          <w:color w:val="000000"/>
          <w:sz w:val="20"/>
          <w:szCs w:val="20"/>
          <w:lang w:eastAsia="en-US"/>
        </w:rPr>
        <w:t xml:space="preserve">. </w:t>
      </w:r>
      <w:bookmarkStart w:id="196" w:name="PIDd9216b8b-e3f7-452f-8c37-a39a0ee54423"/>
      <w:bookmarkEnd w:id="196"/>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 fenti célok megvalósítása érdekében </w:t>
      </w:r>
      <w:r w:rsidRPr="003C6F53">
        <w:rPr>
          <w:rFonts w:ascii="Arial" w:eastAsiaTheme="minorHAnsi" w:hAnsi="Arial" w:cs="Arial"/>
          <w:b/>
          <w:bCs/>
          <w:color w:val="000000"/>
          <w:sz w:val="20"/>
          <w:szCs w:val="20"/>
          <w:lang w:eastAsia="en-US"/>
        </w:rPr>
        <w:t xml:space="preserve">a pénzügyi szervezetek adatokat küldenek a szerződés megkötése után a KHR-be, valamint </w:t>
      </w:r>
      <w:r w:rsidRPr="003C6F53">
        <w:rPr>
          <w:rFonts w:ascii="Arial" w:eastAsiaTheme="minorHAnsi" w:hAnsi="Arial" w:cs="Arial"/>
          <w:color w:val="000000"/>
          <w:sz w:val="20"/>
          <w:szCs w:val="20"/>
          <w:lang w:eastAsia="en-US"/>
        </w:rPr>
        <w:t xml:space="preserve">az intézmények az Önnel való szerződés megkötése előtt információkat kérhetnek a KHR-ből hitelképességének megállapításához. </w:t>
      </w:r>
      <w:bookmarkStart w:id="197" w:name="PID2e7dbadb-c7dc-4a36-9690-f5a7c957a7e2"/>
      <w:bookmarkEnd w:id="197"/>
    </w:p>
    <w:p w:rsidR="003C6F53" w:rsidRDefault="00BF6CA0" w:rsidP="003C6F53">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 KHR-ben </w:t>
      </w:r>
      <w:r w:rsidRPr="003C6F53">
        <w:rPr>
          <w:rFonts w:ascii="Arial" w:eastAsiaTheme="minorHAnsi" w:hAnsi="Arial" w:cs="Arial"/>
          <w:b/>
          <w:bCs/>
          <w:color w:val="000000"/>
          <w:sz w:val="20"/>
          <w:szCs w:val="20"/>
          <w:lang w:eastAsia="en-US"/>
        </w:rPr>
        <w:t xml:space="preserve">kizárólag a KHR törvényben meghatározott adatok tárolhatók </w:t>
      </w:r>
      <w:r w:rsidRPr="003C6F53">
        <w:rPr>
          <w:rFonts w:ascii="Arial" w:eastAsiaTheme="minorHAnsi" w:hAnsi="Arial" w:cs="Arial"/>
          <w:color w:val="000000"/>
          <w:sz w:val="20"/>
          <w:szCs w:val="20"/>
          <w:lang w:eastAsia="en-US"/>
        </w:rPr>
        <w:t xml:space="preserve">(pl.: adós és adóstárs azonosító adatai, a szerződés adatai, a követelések és pénzforgalmi számlák adatait, stb.), és az adatok </w:t>
      </w:r>
      <w:r w:rsidRPr="003C6F53">
        <w:rPr>
          <w:rFonts w:ascii="Arial" w:eastAsiaTheme="minorHAnsi" w:hAnsi="Arial" w:cs="Arial"/>
          <w:b/>
          <w:bCs/>
          <w:color w:val="000000"/>
          <w:sz w:val="20"/>
          <w:szCs w:val="20"/>
          <w:lang w:eastAsia="en-US"/>
        </w:rPr>
        <w:t xml:space="preserve">kizárólag a KHR törvényben meghatározott célokra használhatók fel. </w:t>
      </w:r>
      <w:r w:rsidRPr="003C6F53">
        <w:rPr>
          <w:rFonts w:ascii="Arial" w:eastAsiaTheme="minorHAnsi" w:hAnsi="Arial" w:cs="Arial"/>
          <w:color w:val="000000"/>
          <w:sz w:val="20"/>
          <w:szCs w:val="20"/>
          <w:lang w:eastAsia="en-US"/>
        </w:rPr>
        <w:t xml:space="preserve">Magyarországon jelenleg az MNB által folyamatosan felügyelt </w:t>
      </w:r>
      <w:r w:rsidRPr="003C6F53">
        <w:rPr>
          <w:rFonts w:ascii="Arial" w:eastAsiaTheme="minorHAnsi" w:hAnsi="Arial" w:cs="Arial"/>
          <w:b/>
          <w:bCs/>
          <w:color w:val="000000"/>
          <w:sz w:val="20"/>
          <w:szCs w:val="20"/>
          <w:lang w:eastAsia="en-US"/>
        </w:rPr>
        <w:t xml:space="preserve">BISZ Zrt. </w:t>
      </w:r>
      <w:r w:rsidRPr="003C6F53">
        <w:rPr>
          <w:rFonts w:ascii="Arial" w:eastAsiaTheme="minorHAnsi" w:hAnsi="Arial" w:cs="Arial"/>
          <w:color w:val="000000"/>
          <w:sz w:val="20"/>
          <w:szCs w:val="20"/>
          <w:lang w:eastAsia="en-US"/>
        </w:rPr>
        <w:t xml:space="preserve">rendelkezik a KHR működtetésére engedéllyel. A KHR-ben rögzített adatok </w:t>
      </w:r>
      <w:r w:rsidRPr="003C6F53">
        <w:rPr>
          <w:rFonts w:ascii="Arial" w:eastAsiaTheme="minorHAnsi" w:hAnsi="Arial" w:cs="Arial"/>
          <w:b/>
          <w:bCs/>
          <w:color w:val="000000"/>
          <w:sz w:val="20"/>
          <w:szCs w:val="20"/>
          <w:lang w:eastAsia="en-US"/>
        </w:rPr>
        <w:t xml:space="preserve">banktitoknak minősülnek, </w:t>
      </w:r>
      <w:r w:rsidRPr="003C6F53">
        <w:rPr>
          <w:rFonts w:ascii="Arial" w:eastAsiaTheme="minorHAnsi" w:hAnsi="Arial" w:cs="Arial"/>
          <w:color w:val="000000"/>
          <w:sz w:val="20"/>
          <w:szCs w:val="20"/>
          <w:lang w:eastAsia="en-US"/>
        </w:rPr>
        <w:t>és ennek megfelelő jogi védelem alatt állnak.</w:t>
      </w:r>
    </w:p>
    <w:p w:rsidR="00BF6CA0" w:rsidRPr="003C6F53" w:rsidRDefault="00BF6CA0" w:rsidP="003C6F53">
      <w:pPr>
        <w:autoSpaceDE w:val="0"/>
        <w:autoSpaceDN w:val="0"/>
        <w:adjustRightInd w:val="0"/>
        <w:jc w:val="both"/>
        <w:rPr>
          <w:rFonts w:ascii="Arial" w:hAnsi="Arial" w:cs="Arial"/>
          <w:color w:val="000000"/>
          <w:sz w:val="20"/>
          <w:szCs w:val="20"/>
          <w:u w:val="single"/>
          <w:lang w:eastAsia="en-US"/>
        </w:rPr>
      </w:pPr>
      <w:r w:rsidRPr="003C6F53">
        <w:rPr>
          <w:rFonts w:ascii="Arial" w:eastAsiaTheme="minorHAnsi" w:hAnsi="Arial" w:cs="Arial"/>
          <w:color w:val="000000"/>
          <w:sz w:val="20"/>
          <w:szCs w:val="20"/>
          <w:lang w:eastAsia="en-US"/>
        </w:rPr>
        <w:t xml:space="preserve"> </w:t>
      </w:r>
      <w:bookmarkStart w:id="198" w:name="PID00adc779-2da9-4c32-b898-fac6d48303e8"/>
      <w:bookmarkStart w:id="199" w:name="PID0863d297-73e2-46a8-b897-0fd483c39999"/>
      <w:bookmarkEnd w:id="198"/>
      <w:bookmarkEnd w:id="199"/>
    </w:p>
    <w:p w:rsidR="00BF6CA0" w:rsidRPr="003C6F53" w:rsidRDefault="00BF6CA0" w:rsidP="00BF6CA0">
      <w:pPr>
        <w:autoSpaceDE w:val="0"/>
        <w:autoSpaceDN w:val="0"/>
        <w:adjustRightInd w:val="0"/>
        <w:jc w:val="both"/>
        <w:rPr>
          <w:rFonts w:ascii="Arial" w:eastAsiaTheme="minorHAnsi" w:hAnsi="Arial" w:cs="Arial"/>
          <w:b/>
          <w:bCs/>
          <w:sz w:val="20"/>
          <w:szCs w:val="20"/>
          <w:lang w:eastAsia="en-US"/>
        </w:rPr>
      </w:pPr>
      <w:r w:rsidRPr="003C6F53">
        <w:rPr>
          <w:rFonts w:ascii="Arial" w:eastAsiaTheme="minorHAnsi" w:hAnsi="Arial" w:cs="Arial"/>
          <w:b/>
          <w:bCs/>
          <w:sz w:val="20"/>
          <w:szCs w:val="20"/>
          <w:lang w:eastAsia="en-US"/>
        </w:rPr>
        <w:t xml:space="preserve">9. 2. Hogyan döntik el a hitelezők, hogy kaphatok-e kölcsönt? </w:t>
      </w:r>
      <w:bookmarkStart w:id="200" w:name="PIDf05037eb-1497-4f9e-be44-50291fc2b396"/>
      <w:bookmarkEnd w:id="200"/>
    </w:p>
    <w:p w:rsidR="00BF6CA0" w:rsidRPr="003C6F53" w:rsidRDefault="00BF6CA0" w:rsidP="00BF6CA0">
      <w:pPr>
        <w:autoSpaceDE w:val="0"/>
        <w:autoSpaceDN w:val="0"/>
        <w:adjustRightInd w:val="0"/>
        <w:jc w:val="both"/>
        <w:rPr>
          <w:rFonts w:ascii="Arial" w:eastAsiaTheme="minorHAnsi" w:hAnsi="Arial" w:cs="Arial"/>
          <w:b/>
          <w:bCs/>
          <w:color w:val="FFFFFF" w:themeColor="background1"/>
          <w:sz w:val="20"/>
          <w:szCs w:val="20"/>
          <w:highlight w:val="black"/>
          <w:lang w:eastAsia="en-US"/>
        </w:rPr>
      </w:pPr>
      <w:bookmarkStart w:id="201" w:name="PID55a5d779-8f5e-4410-85c5-5d3d2074369c"/>
      <w:bookmarkEnd w:id="201"/>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b/>
          <w:bCs/>
          <w:color w:val="000000"/>
          <w:sz w:val="20"/>
          <w:szCs w:val="20"/>
          <w:lang w:eastAsia="en-US"/>
        </w:rPr>
        <w:t>FONTOS TUDNIA</w:t>
      </w:r>
      <w:r w:rsidRPr="003C6F53">
        <w:rPr>
          <w:rFonts w:ascii="Arial" w:eastAsiaTheme="minorHAnsi" w:hAnsi="Arial" w:cs="Arial"/>
          <w:color w:val="000000"/>
          <w:sz w:val="20"/>
          <w:szCs w:val="20"/>
          <w:lang w:eastAsia="en-US"/>
        </w:rPr>
        <w:t xml:space="preserve">, hogy </w:t>
      </w:r>
      <w:bookmarkStart w:id="202" w:name="PIDf5dd9064-0705-4733-9a98-e5cb4d2d7fe9"/>
      <w:bookmarkEnd w:id="202"/>
    </w:p>
    <w:p w:rsidR="00BF6CA0" w:rsidRPr="003C6F53" w:rsidRDefault="00BF6CA0" w:rsidP="00BF6CA0">
      <w:pPr>
        <w:autoSpaceDE w:val="0"/>
        <w:autoSpaceDN w:val="0"/>
        <w:adjustRightInd w:val="0"/>
        <w:spacing w:after="25"/>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a KHR-be került </w:t>
      </w:r>
      <w:r w:rsidRPr="003C6F53">
        <w:rPr>
          <w:rFonts w:ascii="Arial" w:eastAsiaTheme="minorHAnsi" w:hAnsi="Arial" w:cs="Arial"/>
          <w:b/>
          <w:bCs/>
          <w:color w:val="000000"/>
          <w:sz w:val="20"/>
          <w:szCs w:val="20"/>
          <w:lang w:eastAsia="en-US"/>
        </w:rPr>
        <w:t xml:space="preserve">adatok </w:t>
      </w:r>
      <w:r w:rsidRPr="003C6F53">
        <w:rPr>
          <w:rFonts w:ascii="Arial" w:eastAsiaTheme="minorHAnsi" w:hAnsi="Arial" w:cs="Arial"/>
          <w:color w:val="000000"/>
          <w:sz w:val="20"/>
          <w:szCs w:val="20"/>
          <w:lang w:eastAsia="en-US"/>
        </w:rPr>
        <w:t xml:space="preserve">– a </w:t>
      </w:r>
      <w:r w:rsidRPr="003C6F53">
        <w:rPr>
          <w:rFonts w:ascii="Arial" w:eastAsiaTheme="minorHAnsi" w:hAnsi="Arial" w:cs="Arial"/>
          <w:b/>
          <w:color w:val="000000"/>
          <w:sz w:val="20"/>
          <w:szCs w:val="20"/>
          <w:lang w:eastAsia="en-US"/>
        </w:rPr>
        <w:t>9</w:t>
      </w:r>
      <w:r w:rsidRPr="003C6F53">
        <w:rPr>
          <w:rFonts w:ascii="Arial" w:eastAsiaTheme="minorHAnsi" w:hAnsi="Arial" w:cs="Arial"/>
          <w:color w:val="000000"/>
          <w:sz w:val="20"/>
          <w:szCs w:val="20"/>
          <w:lang w:eastAsia="en-US"/>
        </w:rPr>
        <w:t>.</w:t>
      </w:r>
      <w:r w:rsidRPr="003C6F53">
        <w:rPr>
          <w:rFonts w:ascii="Arial" w:eastAsiaTheme="minorHAnsi" w:hAnsi="Arial" w:cs="Arial"/>
          <w:b/>
          <w:bCs/>
          <w:color w:val="000000"/>
          <w:sz w:val="20"/>
          <w:szCs w:val="20"/>
          <w:lang w:eastAsia="en-US"/>
        </w:rPr>
        <w:t xml:space="preserve">3.2. pontban felsorolt esetek kivételével </w:t>
      </w:r>
      <w:r w:rsidRPr="003C6F53">
        <w:rPr>
          <w:rFonts w:ascii="Arial" w:eastAsiaTheme="minorHAnsi" w:hAnsi="Arial" w:cs="Arial"/>
          <w:color w:val="000000"/>
          <w:sz w:val="20"/>
          <w:szCs w:val="20"/>
          <w:lang w:eastAsia="en-US"/>
        </w:rPr>
        <w:t xml:space="preserve">– </w:t>
      </w:r>
      <w:r w:rsidRPr="003C6F53">
        <w:rPr>
          <w:rFonts w:ascii="Arial" w:eastAsiaTheme="minorHAnsi" w:hAnsi="Arial" w:cs="Arial"/>
          <w:b/>
          <w:bCs/>
          <w:color w:val="000000"/>
          <w:sz w:val="20"/>
          <w:szCs w:val="20"/>
          <w:lang w:eastAsia="en-US"/>
        </w:rPr>
        <w:t>csak az Ön előzetes hozzájárulásával adhatók át más pénzügyi szervezetnek</w:t>
      </w:r>
      <w:r w:rsidRPr="003C6F53">
        <w:rPr>
          <w:rFonts w:ascii="Arial" w:eastAsiaTheme="minorHAnsi" w:hAnsi="Arial" w:cs="Arial"/>
          <w:color w:val="000000"/>
          <w:sz w:val="20"/>
          <w:szCs w:val="20"/>
          <w:lang w:eastAsia="en-US"/>
        </w:rPr>
        <w:t xml:space="preserve">. Amennyiben nem adja meg hozzájárulását, ennek tényét is rögzítik a KHR-ben. A hozzájárulása, vagy annak megtagadása az Ön összes szerződésére kiterjed és </w:t>
      </w:r>
      <w:r w:rsidRPr="003C6F53">
        <w:rPr>
          <w:rFonts w:ascii="Arial" w:eastAsiaTheme="minorHAnsi" w:hAnsi="Arial" w:cs="Arial"/>
          <w:b/>
          <w:bCs/>
          <w:color w:val="000000"/>
          <w:sz w:val="20"/>
          <w:szCs w:val="20"/>
          <w:lang w:eastAsia="en-US"/>
        </w:rPr>
        <w:t>bármikor módosítható</w:t>
      </w:r>
      <w:r w:rsidRPr="003C6F53">
        <w:rPr>
          <w:rFonts w:ascii="Arial" w:eastAsiaTheme="minorHAnsi" w:hAnsi="Arial" w:cs="Arial"/>
          <w:color w:val="000000"/>
          <w:sz w:val="20"/>
          <w:szCs w:val="20"/>
          <w:lang w:eastAsia="en-US"/>
        </w:rPr>
        <w:t xml:space="preserve">; </w:t>
      </w:r>
      <w:bookmarkStart w:id="203" w:name="PID8952bd2b-5c37-42bd-9c6a-39b4508e823c"/>
      <w:bookmarkEnd w:id="203"/>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a szerződéskötést megelőzően az intézmény </w:t>
      </w:r>
      <w:r w:rsidRPr="003C6F53">
        <w:rPr>
          <w:rFonts w:ascii="Arial" w:eastAsiaTheme="minorHAnsi" w:hAnsi="Arial" w:cs="Arial"/>
          <w:b/>
          <w:bCs/>
          <w:color w:val="000000"/>
          <w:sz w:val="20"/>
          <w:szCs w:val="20"/>
          <w:lang w:eastAsia="en-US"/>
        </w:rPr>
        <w:t xml:space="preserve">köteles ismertetni Önnel a KHR-ből </w:t>
      </w:r>
      <w:r w:rsidRPr="003C6F53">
        <w:rPr>
          <w:rFonts w:ascii="Arial" w:eastAsiaTheme="minorHAnsi" w:hAnsi="Arial" w:cs="Arial"/>
          <w:color w:val="000000"/>
          <w:sz w:val="20"/>
          <w:szCs w:val="20"/>
          <w:lang w:eastAsia="en-US"/>
        </w:rPr>
        <w:t xml:space="preserve">a hitelképességének megállapítása érdekében </w:t>
      </w:r>
      <w:r w:rsidRPr="003C6F53">
        <w:rPr>
          <w:rFonts w:ascii="Arial" w:eastAsiaTheme="minorHAnsi" w:hAnsi="Arial" w:cs="Arial"/>
          <w:b/>
          <w:bCs/>
          <w:color w:val="000000"/>
          <w:sz w:val="20"/>
          <w:szCs w:val="20"/>
          <w:lang w:eastAsia="en-US"/>
        </w:rPr>
        <w:t>beszerzett adatokat</w:t>
      </w:r>
      <w:r w:rsidRPr="003C6F53">
        <w:rPr>
          <w:rFonts w:ascii="Arial" w:eastAsiaTheme="minorHAnsi" w:hAnsi="Arial" w:cs="Arial"/>
          <w:color w:val="000000"/>
          <w:sz w:val="20"/>
          <w:szCs w:val="20"/>
          <w:lang w:eastAsia="en-US"/>
        </w:rPr>
        <w:t xml:space="preserve">, valamint az adatokból a hitelképességére vonatkozóan levonható </w:t>
      </w:r>
      <w:r w:rsidRPr="003C6F53">
        <w:rPr>
          <w:rFonts w:ascii="Arial" w:eastAsiaTheme="minorHAnsi" w:hAnsi="Arial" w:cs="Arial"/>
          <w:b/>
          <w:bCs/>
          <w:color w:val="000000"/>
          <w:sz w:val="20"/>
          <w:szCs w:val="20"/>
          <w:lang w:eastAsia="en-US"/>
        </w:rPr>
        <w:t>következtetéseket</w:t>
      </w:r>
      <w:r w:rsidRPr="003C6F53">
        <w:rPr>
          <w:rFonts w:ascii="Arial" w:eastAsiaTheme="minorHAnsi" w:hAnsi="Arial" w:cs="Arial"/>
          <w:color w:val="000000"/>
          <w:sz w:val="20"/>
          <w:szCs w:val="20"/>
          <w:lang w:eastAsia="en-US"/>
        </w:rPr>
        <w:t xml:space="preserve">. </w:t>
      </w:r>
      <w:bookmarkStart w:id="204" w:name="PIDe82c8f68-52ae-4e89-b18d-4104bab12bac"/>
      <w:bookmarkEnd w:id="204"/>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bookmarkStart w:id="205" w:name="PID00801c8f-6cbe-4da1-90c3-8fe1ff4b7aaa"/>
      <w:bookmarkEnd w:id="205"/>
    </w:p>
    <w:p w:rsidR="00BF6CA0" w:rsidRPr="003C6F53" w:rsidRDefault="00BF6CA0" w:rsidP="003C6F53">
      <w:pPr>
        <w:autoSpaceDE w:val="0"/>
        <w:autoSpaceDN w:val="0"/>
        <w:adjustRightInd w:val="0"/>
        <w:jc w:val="both"/>
        <w:rPr>
          <w:rFonts w:ascii="Arial" w:hAnsi="Arial" w:cs="Arial"/>
          <w:b/>
          <w:bCs/>
          <w:color w:val="000000"/>
          <w:sz w:val="20"/>
          <w:szCs w:val="20"/>
          <w:lang w:eastAsia="en-US"/>
        </w:rPr>
      </w:pPr>
      <w:r w:rsidRPr="003C6F53">
        <w:rPr>
          <w:rFonts w:ascii="Arial" w:eastAsiaTheme="minorHAnsi" w:hAnsi="Arial" w:cs="Arial"/>
          <w:b/>
          <w:bCs/>
          <w:color w:val="000000"/>
          <w:sz w:val="20"/>
          <w:szCs w:val="20"/>
          <w:lang w:eastAsia="en-US"/>
        </w:rPr>
        <w:t xml:space="preserve">A pénzügyi szervezet csak abban az esetben fog Önnel szerződést kötni, ha Önt </w:t>
      </w:r>
      <w:r w:rsidRPr="003C6F53">
        <w:rPr>
          <w:rFonts w:ascii="Arial" w:eastAsiaTheme="minorHAnsi" w:hAnsi="Arial" w:cs="Arial"/>
          <w:color w:val="000000"/>
          <w:sz w:val="20"/>
          <w:szCs w:val="20"/>
          <w:lang w:eastAsia="en-US"/>
        </w:rPr>
        <w:t xml:space="preserve">– a KHR-ben lévő információra is tekintettel – </w:t>
      </w:r>
      <w:r w:rsidRPr="003C6F53">
        <w:rPr>
          <w:rFonts w:ascii="Arial" w:eastAsiaTheme="minorHAnsi" w:hAnsi="Arial" w:cs="Arial"/>
          <w:b/>
          <w:bCs/>
          <w:color w:val="000000"/>
          <w:sz w:val="20"/>
          <w:szCs w:val="20"/>
          <w:lang w:eastAsia="en-US"/>
        </w:rPr>
        <w:t xml:space="preserve">megfelelő adósnak ítélte. </w:t>
      </w:r>
      <w:bookmarkStart w:id="206" w:name="PID8010bddf-72a0-42ff-966d-6e2bb63a110d"/>
      <w:bookmarkStart w:id="207" w:name="PID411dfa74-6ad3-4fce-9d62-664bfc622720"/>
      <w:bookmarkEnd w:id="206"/>
      <w:bookmarkEnd w:id="207"/>
    </w:p>
    <w:p w:rsidR="00BF6CA0" w:rsidRPr="003C6F53" w:rsidRDefault="00BF6CA0" w:rsidP="00BF6CA0">
      <w:pPr>
        <w:autoSpaceDE w:val="0"/>
        <w:autoSpaceDN w:val="0"/>
        <w:adjustRightInd w:val="0"/>
        <w:jc w:val="both"/>
        <w:rPr>
          <w:rFonts w:ascii="Arial" w:eastAsiaTheme="minorHAnsi" w:hAnsi="Arial" w:cs="Arial"/>
          <w:b/>
          <w:bCs/>
          <w:color w:val="FFFFFF" w:themeColor="background1"/>
          <w:sz w:val="20"/>
          <w:szCs w:val="20"/>
          <w:highlight w:val="black"/>
          <w:lang w:eastAsia="en-US"/>
        </w:rPr>
      </w:pPr>
      <w:bookmarkStart w:id="208" w:name="PID5cae3835-199e-4aba-8268-61ed4ffbbfa8"/>
      <w:bookmarkEnd w:id="208"/>
    </w:p>
    <w:p w:rsidR="00BF6CA0" w:rsidRDefault="00BF6CA0" w:rsidP="00BF6CA0">
      <w:pPr>
        <w:autoSpaceDE w:val="0"/>
        <w:autoSpaceDN w:val="0"/>
        <w:adjustRightInd w:val="0"/>
        <w:jc w:val="both"/>
        <w:rPr>
          <w:rFonts w:ascii="Arial" w:eastAsiaTheme="minorHAnsi" w:hAnsi="Arial" w:cs="Arial"/>
          <w:b/>
          <w:bCs/>
          <w:sz w:val="20"/>
          <w:szCs w:val="20"/>
          <w:lang w:eastAsia="en-US"/>
        </w:rPr>
      </w:pPr>
      <w:r w:rsidRPr="003C6F53">
        <w:rPr>
          <w:rFonts w:ascii="Arial" w:eastAsiaTheme="minorHAnsi" w:hAnsi="Arial" w:cs="Arial"/>
          <w:b/>
          <w:bCs/>
          <w:sz w:val="20"/>
          <w:szCs w:val="20"/>
          <w:lang w:eastAsia="en-US"/>
        </w:rPr>
        <w:t>9. 3. Milyen adatokat tartalmazhat rólam a KHR?</w:t>
      </w:r>
      <w:bookmarkStart w:id="209" w:name="PIDe78962f0-eaf6-4dbf-826b-6a856d548998"/>
      <w:bookmarkEnd w:id="209"/>
    </w:p>
    <w:p w:rsidR="003C6F53" w:rsidRPr="003C6F53" w:rsidRDefault="003C6F53" w:rsidP="00BF6CA0">
      <w:pPr>
        <w:autoSpaceDE w:val="0"/>
        <w:autoSpaceDN w:val="0"/>
        <w:adjustRightInd w:val="0"/>
        <w:jc w:val="both"/>
        <w:rPr>
          <w:rFonts w:ascii="Arial" w:eastAsiaTheme="minorHAnsi" w:hAnsi="Arial" w:cs="Arial"/>
          <w:b/>
          <w:bCs/>
          <w:color w:val="FFFFFF" w:themeColor="background1"/>
          <w:sz w:val="20"/>
          <w:szCs w:val="20"/>
          <w:highlight w:val="lightGray"/>
          <w:lang w:eastAsia="en-US"/>
        </w:rPr>
      </w:pPr>
    </w:p>
    <w:p w:rsidR="00BF6CA0" w:rsidRPr="003C6F53" w:rsidRDefault="00BF6CA0" w:rsidP="003C6F53">
      <w:pPr>
        <w:autoSpaceDE w:val="0"/>
        <w:autoSpaceDN w:val="0"/>
        <w:adjustRightInd w:val="0"/>
        <w:spacing w:after="240"/>
        <w:jc w:val="both"/>
        <w:rPr>
          <w:rFonts w:ascii="Arial" w:eastAsiaTheme="minorHAnsi" w:hAnsi="Arial" w:cs="Arial"/>
          <w:color w:val="000000"/>
          <w:sz w:val="20"/>
          <w:szCs w:val="20"/>
          <w:lang w:eastAsia="en-US"/>
        </w:rPr>
      </w:pPr>
      <w:bookmarkStart w:id="210" w:name="PID4f3fbcdb-a8f3-4ce6-b82e-1b3af29bb74d"/>
      <w:bookmarkEnd w:id="210"/>
      <w:r w:rsidRPr="003C6F53">
        <w:rPr>
          <w:rFonts w:ascii="Arial" w:eastAsiaTheme="minorHAnsi" w:hAnsi="Arial" w:cs="Arial"/>
          <w:b/>
          <w:bCs/>
          <w:color w:val="000000"/>
          <w:sz w:val="20"/>
          <w:szCs w:val="20"/>
          <w:lang w:eastAsia="en-US"/>
        </w:rPr>
        <w:t xml:space="preserve">FONTOS TUDNIA, hogy </w:t>
      </w:r>
      <w:r w:rsidRPr="003C6F53">
        <w:rPr>
          <w:rFonts w:ascii="Arial" w:eastAsiaTheme="minorHAnsi" w:hAnsi="Arial" w:cs="Arial"/>
          <w:color w:val="000000"/>
          <w:sz w:val="20"/>
          <w:szCs w:val="20"/>
          <w:lang w:eastAsia="en-US"/>
        </w:rPr>
        <w:t xml:space="preserve">amikor a pénzügyi szervezet Önről adatot ad át a KHR részére, erről az átadást követő 5 munkanapon belül írásban tájékoztatja. Kérésére a tájékoztatás e-mailben is teljesíthető. E kötelezettség nem vonatkozik a szerződése fennállása alatti rendszeres havi adatátadásra a fennálló tőketartozásokról. </w:t>
      </w:r>
    </w:p>
    <w:p w:rsidR="00BF6CA0" w:rsidRPr="003C6F53" w:rsidRDefault="00BF6CA0" w:rsidP="003C6F53">
      <w:pPr>
        <w:numPr>
          <w:ilvl w:val="2"/>
          <w:numId w:val="3"/>
        </w:numPr>
        <w:autoSpaceDE w:val="0"/>
        <w:autoSpaceDN w:val="0"/>
        <w:adjustRightInd w:val="0"/>
        <w:spacing w:after="240"/>
        <w:contextualSpacing/>
        <w:jc w:val="both"/>
        <w:rPr>
          <w:rFonts w:ascii="Arial" w:eastAsiaTheme="minorHAnsi" w:hAnsi="Arial" w:cs="Arial"/>
          <w:color w:val="000000"/>
          <w:sz w:val="20"/>
          <w:szCs w:val="20"/>
          <w:lang w:eastAsia="en-US"/>
        </w:rPr>
      </w:pPr>
      <w:r w:rsidRPr="003C6F53">
        <w:rPr>
          <w:rFonts w:ascii="Arial" w:eastAsiaTheme="minorHAnsi" w:hAnsi="Arial" w:cs="Arial"/>
          <w:b/>
          <w:bCs/>
          <w:color w:val="000000"/>
          <w:sz w:val="20"/>
          <w:szCs w:val="20"/>
          <w:lang w:eastAsia="en-US"/>
        </w:rPr>
        <w:t xml:space="preserve">Szerződéshez kapcsolódó adatátadás </w:t>
      </w:r>
      <w:bookmarkStart w:id="211" w:name="PIDebba91e5-f42f-4cf3-82fa-c6919156c328"/>
      <w:bookmarkEnd w:id="211"/>
    </w:p>
    <w:p w:rsidR="00BF6CA0" w:rsidRPr="003C6F53" w:rsidRDefault="00BF6CA0" w:rsidP="00BF6CA0">
      <w:pPr>
        <w:autoSpaceDE w:val="0"/>
        <w:autoSpaceDN w:val="0"/>
        <w:adjustRightInd w:val="0"/>
        <w:jc w:val="both"/>
        <w:rPr>
          <w:rFonts w:ascii="Arial" w:eastAsiaTheme="minorHAnsi" w:hAnsi="Arial" w:cs="Arial"/>
          <w:i/>
          <w:color w:val="000000"/>
          <w:sz w:val="20"/>
          <w:szCs w:val="20"/>
          <w:lang w:eastAsia="en-US"/>
        </w:rPr>
      </w:pPr>
      <w:r w:rsidRPr="003C6F53">
        <w:rPr>
          <w:rFonts w:ascii="Arial" w:eastAsia="MS Mincho" w:hAnsi="Arial" w:cs="Arial"/>
          <w:i/>
          <w:sz w:val="20"/>
          <w:szCs w:val="20"/>
          <w:lang w:eastAsia="en-US"/>
        </w:rPr>
        <w:t>9.3.1.1.</w:t>
      </w:r>
      <w:r w:rsidRPr="003C6F53">
        <w:rPr>
          <w:rFonts w:ascii="Arial" w:eastAsiaTheme="minorHAnsi" w:hAnsi="Arial" w:cs="Arial"/>
          <w:i/>
          <w:color w:val="000000"/>
          <w:sz w:val="20"/>
          <w:szCs w:val="20"/>
          <w:lang w:eastAsia="en-US"/>
        </w:rPr>
        <w:t xml:space="preserve">Szerződéskötéshez kapcsolódó adatátadás </w:t>
      </w:r>
      <w:bookmarkStart w:id="212" w:name="PID2aec8c7e-3682-423c-a40d-4635eb15daf6"/>
      <w:bookmarkEnd w:id="212"/>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Ha Ön hitelt vesz fel, illetve egyéb, olyan szolgáltatást vesz igénybe (például pénzügyi lízingszerződést, hallgatói hitelszerződést, értékpapír kölcsönzésre vonatkozó szerződést köt), amelyre vonatkozó adatok a törvény alapján a KHR-ben kezelendők, az alábbi adattípusok kerülnek a szerződéskötést követően a KHR-be: </w:t>
      </w:r>
      <w:bookmarkStart w:id="213" w:name="PID01f31506-a261-44b6-85e1-53e7bc538a0b"/>
      <w:bookmarkEnd w:id="213"/>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w:t>
      </w:r>
      <w:r w:rsidRPr="003C6F53">
        <w:rPr>
          <w:rFonts w:ascii="Arial" w:eastAsiaTheme="minorHAnsi" w:hAnsi="Arial" w:cs="Arial"/>
          <w:b/>
          <w:bCs/>
          <w:color w:val="000000"/>
          <w:sz w:val="20"/>
          <w:szCs w:val="20"/>
          <w:lang w:eastAsia="en-US"/>
        </w:rPr>
        <w:t xml:space="preserve">az Ön azonosító adatai </w:t>
      </w:r>
      <w:r w:rsidRPr="003C6F53">
        <w:rPr>
          <w:rFonts w:ascii="Arial" w:eastAsiaTheme="minorHAnsi" w:hAnsi="Arial" w:cs="Arial"/>
          <w:color w:val="000000"/>
          <w:sz w:val="20"/>
          <w:szCs w:val="20"/>
          <w:lang w:eastAsia="en-US"/>
        </w:rPr>
        <w:t xml:space="preserve">(név, születési név, születési idő és hely, anyja születési neve, személyi igazolvány szám, vagy egyéb azonosításra alkalmas igazolvány száma, lakcím, levelezési cím, elektronikus levelezési cím) </w:t>
      </w:r>
      <w:bookmarkStart w:id="214" w:name="PIDf2d32147-fbef-44f1-bea9-66be22c380b0"/>
      <w:bookmarkEnd w:id="214"/>
    </w:p>
    <w:p w:rsidR="00BF6CA0" w:rsidRDefault="00BF6CA0" w:rsidP="003C6F53">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lastRenderedPageBreak/>
        <w:t xml:space="preserve">• a </w:t>
      </w:r>
      <w:r w:rsidRPr="003C6F53">
        <w:rPr>
          <w:rFonts w:ascii="Arial" w:eastAsiaTheme="minorHAnsi" w:hAnsi="Arial" w:cs="Arial"/>
          <w:b/>
          <w:bCs/>
          <w:color w:val="000000"/>
          <w:sz w:val="20"/>
          <w:szCs w:val="20"/>
          <w:lang w:eastAsia="en-US"/>
        </w:rPr>
        <w:t xml:space="preserve">szerződésére vonatkozó adatok </w:t>
      </w:r>
      <w:r w:rsidRPr="003C6F53">
        <w:rPr>
          <w:rFonts w:ascii="Arial" w:eastAsiaTheme="minorHAnsi" w:hAnsi="Arial" w:cs="Arial"/>
          <w:color w:val="000000"/>
          <w:sz w:val="20"/>
          <w:szCs w:val="20"/>
          <w:lang w:eastAsia="en-US"/>
        </w:rPr>
        <w:t xml:space="preserve">(a szerződés típusa és azonosítója (száma), a szerződés megkötésének, lejártának, megszűnésének időpontja, az Ön ügyféli minősége (adós, adóstárs), a szerződés összege és devizaneme, a törlesztés módja, gyakorisága, a szerződéses összeg törlesztő részletének összege és devizaneme). </w:t>
      </w:r>
      <w:bookmarkStart w:id="215" w:name="PID51b7f883-b9c4-40b8-9689-f82d4af386b0"/>
      <w:bookmarkStart w:id="216" w:name="PID2d61fdaa-0e62-47c0-8b6d-ad4e161c5264"/>
      <w:bookmarkEnd w:id="215"/>
      <w:bookmarkEnd w:id="216"/>
    </w:p>
    <w:p w:rsidR="003C6F53" w:rsidRPr="003C6F53" w:rsidRDefault="003C6F53" w:rsidP="003C6F53">
      <w:pPr>
        <w:autoSpaceDE w:val="0"/>
        <w:autoSpaceDN w:val="0"/>
        <w:adjustRightInd w:val="0"/>
        <w:jc w:val="both"/>
        <w:rPr>
          <w:rFonts w:ascii="Arial" w:eastAsiaTheme="minorHAnsi" w:hAnsi="Arial" w:cs="Arial"/>
          <w:color w:val="000000"/>
          <w:sz w:val="20"/>
          <w:szCs w:val="20"/>
          <w:lang w:eastAsia="en-US"/>
        </w:rPr>
      </w:pPr>
    </w:p>
    <w:p w:rsidR="00BF6CA0" w:rsidRPr="003C6F53" w:rsidRDefault="00BF6CA0" w:rsidP="00BF6CA0">
      <w:pPr>
        <w:autoSpaceDE w:val="0"/>
        <w:autoSpaceDN w:val="0"/>
        <w:adjustRightInd w:val="0"/>
        <w:spacing w:after="60"/>
        <w:jc w:val="both"/>
        <w:rPr>
          <w:rFonts w:ascii="Arial" w:hAnsi="Arial" w:cs="Arial"/>
          <w:color w:val="000000"/>
          <w:sz w:val="20"/>
          <w:szCs w:val="20"/>
          <w:lang w:eastAsia="en-US"/>
        </w:rPr>
      </w:pPr>
      <w:r w:rsidRPr="003C6F53">
        <w:rPr>
          <w:rFonts w:ascii="Arial" w:eastAsiaTheme="minorHAnsi" w:hAnsi="Arial" w:cs="Arial"/>
          <w:i/>
          <w:iCs/>
          <w:color w:val="000000"/>
          <w:sz w:val="20"/>
          <w:szCs w:val="20"/>
          <w:lang w:eastAsia="en-US"/>
        </w:rPr>
        <w:t xml:space="preserve">9.3.1.2 Szerződéshez kapcsolódó adatátadás </w:t>
      </w:r>
      <w:bookmarkStart w:id="217" w:name="PIDb68ced2e-e178-49c3-8f70-db41397f32d4"/>
      <w:bookmarkEnd w:id="217"/>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bookmarkStart w:id="218" w:name="PID75d8540c-d1fc-4099-9f88-6e0f03c425ae"/>
      <w:bookmarkStart w:id="219" w:name="PID047cffdb-f2cf-48e0-9afd-30ac708a2135"/>
      <w:bookmarkStart w:id="220" w:name="PID14ec40a5-06c8-44e1-bfe9-35c511aa01af"/>
      <w:bookmarkEnd w:id="218"/>
      <w:bookmarkEnd w:id="219"/>
      <w:bookmarkEnd w:id="220"/>
      <w:r w:rsidRPr="003C6F53">
        <w:rPr>
          <w:rFonts w:ascii="Arial" w:eastAsiaTheme="minorHAnsi" w:hAnsi="Arial" w:cs="Arial"/>
          <w:color w:val="000000"/>
          <w:sz w:val="20"/>
          <w:szCs w:val="20"/>
          <w:lang w:eastAsia="en-US"/>
        </w:rPr>
        <w:t xml:space="preserve">A fennálló hitelszerződéssel összefüggésben kétféle adatátadás lehetséges: </w:t>
      </w:r>
    </w:p>
    <w:p w:rsidR="00BF6CA0" w:rsidRPr="003C6F53" w:rsidRDefault="00BF6CA0" w:rsidP="00BF6CA0">
      <w:pPr>
        <w:autoSpaceDE w:val="0"/>
        <w:autoSpaceDN w:val="0"/>
        <w:adjustRightInd w:val="0"/>
        <w:spacing w:after="25"/>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rendszeres: havonta fennálló tőketartozásainak összege és pénzneme, a szerződéses összeg törlesztő részletének összege és devizaneme; </w:t>
      </w:r>
      <w:bookmarkStart w:id="221" w:name="PID212fb2c0-b095-4a70-8eba-a34760c34839"/>
      <w:bookmarkEnd w:id="221"/>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eseti: előtörlesztés esetén az előtörlesztés ténye, ideje, az előtörlesztett összeg és a fennálló tőketartozás összege és pénzneme; a már korábban átadott referenciaadatok módosulása esetén a módosuló referenciaadatok. </w:t>
      </w:r>
      <w:bookmarkStart w:id="222" w:name="PID96522605-7388-478c-a544-a11a58353c3f"/>
      <w:bookmarkEnd w:id="222"/>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bookmarkStart w:id="223" w:name="PID414fd5ac-c735-4bc1-bcdb-b30a3f9e286e"/>
      <w:bookmarkEnd w:id="223"/>
    </w:p>
    <w:p w:rsidR="00BF6CA0" w:rsidRPr="003C6F53" w:rsidRDefault="00BF6CA0" w:rsidP="003C6F53">
      <w:pPr>
        <w:autoSpaceDE w:val="0"/>
        <w:autoSpaceDN w:val="0"/>
        <w:adjustRightInd w:val="0"/>
        <w:spacing w:after="24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Az ebben a pontban felsorolt adatokat a szerződés megszűnését követően törlik a KHR-ből. Amennyiben Ön írásban kéri, az adatai a szerződés megszűnését követő 5 évig még a KHR-ben maradhatnak. Amennyiben meggondolná magát, e kérését bármikor visszavonhatja, melynek eredményeként a nyilvántartott adatokat törlik. </w:t>
      </w:r>
      <w:bookmarkStart w:id="224" w:name="PID79efa3e7-4dc6-4527-84a2-495a3b95112f"/>
      <w:bookmarkStart w:id="225" w:name="PIDee25ac5c-797c-4e1e-a858-5d9a6010f77e"/>
      <w:bookmarkEnd w:id="224"/>
      <w:bookmarkEnd w:id="225"/>
    </w:p>
    <w:p w:rsidR="00BF6CA0" w:rsidRPr="003C6F53" w:rsidRDefault="00BF6CA0" w:rsidP="003C6F53">
      <w:pPr>
        <w:autoSpaceDE w:val="0"/>
        <w:autoSpaceDN w:val="0"/>
        <w:adjustRightInd w:val="0"/>
        <w:spacing w:after="240"/>
        <w:jc w:val="both"/>
        <w:rPr>
          <w:rFonts w:ascii="Arial" w:eastAsiaTheme="minorHAnsi" w:hAnsi="Arial" w:cs="Arial"/>
          <w:b/>
          <w:bCs/>
          <w:sz w:val="20"/>
          <w:szCs w:val="20"/>
          <w:lang w:eastAsia="en-US"/>
        </w:rPr>
      </w:pPr>
      <w:r w:rsidRPr="003C6F53">
        <w:rPr>
          <w:rFonts w:ascii="Arial" w:eastAsiaTheme="minorHAnsi" w:hAnsi="Arial" w:cs="Arial"/>
          <w:b/>
          <w:bCs/>
          <w:sz w:val="20"/>
          <w:szCs w:val="20"/>
          <w:lang w:eastAsia="en-US"/>
        </w:rPr>
        <w:t xml:space="preserve">9.3.2 Egyes eseményekhez kapcsolódó adatátadás </w:t>
      </w:r>
      <w:bookmarkStart w:id="226" w:name="PID446f9c36-6e1a-4940-8f92-5148267f58b2"/>
      <w:bookmarkEnd w:id="226"/>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i/>
          <w:iCs/>
          <w:color w:val="000000"/>
          <w:sz w:val="20"/>
          <w:szCs w:val="20"/>
          <w:lang w:eastAsia="en-US"/>
        </w:rPr>
        <w:t xml:space="preserve">9.3.2.1 Hiteltörlesztés elmulasztásának nyilvántartása </w:t>
      </w:r>
      <w:bookmarkStart w:id="227" w:name="PID190c3dd6-c29e-4898-aa5c-3be467c83dd6"/>
      <w:bookmarkEnd w:id="227"/>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Amennyiben szerződéses kötelezettségének olyan módon nem tesz eleget, hogy a lejárt és </w:t>
      </w:r>
      <w:r w:rsidRPr="003C6F53">
        <w:rPr>
          <w:rFonts w:ascii="Arial" w:eastAsiaTheme="minorHAnsi" w:hAnsi="Arial" w:cs="Arial"/>
          <w:b/>
          <w:bCs/>
          <w:color w:val="000000"/>
          <w:sz w:val="20"/>
          <w:szCs w:val="20"/>
          <w:lang w:eastAsia="en-US"/>
        </w:rPr>
        <w:t>meg nem fizetett tartozásának összege meghaladja a késedelembe esés időpontjában érvényes legkisebb összegű havi minimálbér összegét és az folyamatosan, 90 napon túl fennáll</w:t>
      </w:r>
      <w:r w:rsidRPr="003C6F53">
        <w:rPr>
          <w:rFonts w:ascii="Arial" w:eastAsiaTheme="minorHAnsi" w:hAnsi="Arial" w:cs="Arial"/>
          <w:color w:val="000000"/>
          <w:sz w:val="20"/>
          <w:szCs w:val="20"/>
          <w:lang w:eastAsia="en-US"/>
        </w:rPr>
        <w:t xml:space="preserve">, a mulasztás adatai bekerülnek a KHR-be. </w:t>
      </w:r>
      <w:bookmarkStart w:id="228" w:name="PID8a8c73a0-5192-4459-bd8e-c6f2b631dfc6"/>
      <w:bookmarkEnd w:id="228"/>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b/>
          <w:bCs/>
          <w:color w:val="000000"/>
          <w:sz w:val="20"/>
          <w:szCs w:val="20"/>
          <w:lang w:eastAsia="en-US"/>
        </w:rPr>
        <w:t>FONTOS TUDNIA</w:t>
      </w:r>
      <w:r w:rsidRPr="003C6F53">
        <w:rPr>
          <w:rFonts w:ascii="Arial" w:eastAsiaTheme="minorHAnsi" w:hAnsi="Arial" w:cs="Arial"/>
          <w:color w:val="000000"/>
          <w:sz w:val="20"/>
          <w:szCs w:val="20"/>
          <w:lang w:eastAsia="en-US"/>
        </w:rPr>
        <w:t xml:space="preserve">, hogy ebben az esetben az adat-átadás megtörténte előtt 30 nappal az Önnel szerződéses viszonyban lévő pénzügyi szervezetnek írásbeli figyelmeztetést kell küldenie arról, hogy adatai be fognak kerülni a KHR-be, ha nem rendezi mulasztását. Amennyiben a tartozás nem kerül rendezésre, a pénzügyi szervezet átadja az adatokat a KHR-nek, azonban erről 5 munkanapon belüli írásbeli tájékoztatási kötelezettség terheli. </w:t>
      </w:r>
      <w:bookmarkStart w:id="229" w:name="PIDd5876ac3-ba85-4668-ac4e-340a877ad16d"/>
      <w:bookmarkEnd w:id="229"/>
    </w:p>
    <w:p w:rsidR="00BF6CA0" w:rsidRPr="003C6F53" w:rsidRDefault="00BF6CA0" w:rsidP="003C6F53">
      <w:pPr>
        <w:autoSpaceDE w:val="0"/>
        <w:autoSpaceDN w:val="0"/>
        <w:adjustRightInd w:val="0"/>
        <w:spacing w:after="24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 mulasztás adatai – amennyiben a tartozás nem szűnt meg – az átadástól számított 10 évig maradnak a KHR-ben és ezen idő alatt felhasználhatók a hitelképesség vizsgálatához, az Ön hozzájárulása nélkül is. A tartozás teljesítése esetén a teljesítéstől számított 1 évig maradnak az adatok a KHR-ben. </w:t>
      </w:r>
      <w:bookmarkStart w:id="230" w:name="PIDcc3cadde-0505-40ec-9d7f-eeb4614b9d19"/>
      <w:bookmarkEnd w:id="230"/>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i/>
          <w:iCs/>
          <w:color w:val="000000"/>
          <w:sz w:val="20"/>
          <w:szCs w:val="20"/>
          <w:lang w:eastAsia="en-US"/>
        </w:rPr>
        <w:t xml:space="preserve">9.3.2.2 Csalás miatt elutasított hitelkérelmek és kártyavisszaélések nyilvántartása </w:t>
      </w:r>
      <w:bookmarkStart w:id="231" w:name="PIDe5d77890-71cc-42b8-92e8-4242defd6ce4"/>
      <w:bookmarkEnd w:id="231"/>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Bekerül a KHR-be, </w:t>
      </w:r>
      <w:bookmarkStart w:id="232" w:name="PID0200e5d9-f9e2-4887-b07e-5e5ea963cea3"/>
      <w:bookmarkEnd w:id="232"/>
    </w:p>
    <w:p w:rsidR="00BF6CA0" w:rsidRPr="003C6F53" w:rsidRDefault="00BF6CA0" w:rsidP="00BF6CA0">
      <w:pPr>
        <w:autoSpaceDE w:val="0"/>
        <w:autoSpaceDN w:val="0"/>
        <w:adjustRightInd w:val="0"/>
        <w:spacing w:after="25"/>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ha valaki a szerződéskötés során valótlan adatot ad meg és ez okirattal bizonyítható, vagy </w:t>
      </w:r>
      <w:bookmarkStart w:id="233" w:name="PIDddbcc1e2-9289-4631-b79e-7d72f4bb4c3c"/>
      <w:bookmarkEnd w:id="233"/>
    </w:p>
    <w:p w:rsidR="00BF6CA0" w:rsidRPr="003C6F53" w:rsidRDefault="00BF6CA0" w:rsidP="00BF6CA0">
      <w:pPr>
        <w:autoSpaceDE w:val="0"/>
        <w:autoSpaceDN w:val="0"/>
        <w:adjustRightInd w:val="0"/>
        <w:spacing w:after="25"/>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hamis okirat használata miatt bíróság jogerős ítéletében bűncselekmény elkövetését állapítja meg, továbbá </w:t>
      </w:r>
      <w:bookmarkStart w:id="234" w:name="PID54b01604-0098-4c9c-b440-0a66797ab4ac"/>
      <w:bookmarkEnd w:id="234"/>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akivel szemben a kártyavisszaélés miatt a bíróság jogerős határozatában bűncselekmény elkövetését állapítja meg. </w:t>
      </w:r>
      <w:bookmarkStart w:id="235" w:name="PIDe84cf9b6-2d19-4d97-9a21-86bc966d0aa5"/>
      <w:bookmarkEnd w:id="235"/>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bookmarkStart w:id="236" w:name="PIDf6c25b00-cb61-4782-8a67-1516a6c42c9c"/>
      <w:bookmarkEnd w:id="236"/>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 felsorolt esetekben az elutasításra és a csalásra vonatkozó adatok, továbbá a kártyavisszaéléssel kapcsolatos adatok bekerülnek a KHR-be. </w:t>
      </w:r>
      <w:bookmarkStart w:id="237" w:name="PID6b147d38-0ad1-4214-b549-f6ef3ac4f10e"/>
      <w:bookmarkEnd w:id="237"/>
    </w:p>
    <w:p w:rsidR="00BF6CA0" w:rsidRDefault="00BF6CA0" w:rsidP="003C6F53">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Ezen adatok az adatátadástól számított 5 évig maradnak a KHR-ben, és ezen időszak alatt hozzájárulás nélkül is felhasználhatók a hitelképesség vizsgálatához. </w:t>
      </w:r>
      <w:bookmarkStart w:id="238" w:name="PID23dff726-d9c7-4f3a-a95c-41945f2c273d"/>
      <w:bookmarkStart w:id="239" w:name="PID751c542f-1037-4fa9-8d23-3e5dddebd44d"/>
      <w:bookmarkEnd w:id="238"/>
      <w:bookmarkEnd w:id="239"/>
    </w:p>
    <w:p w:rsidR="003C6F53" w:rsidRPr="003C6F53" w:rsidRDefault="003C6F53" w:rsidP="003C6F53">
      <w:pPr>
        <w:autoSpaceDE w:val="0"/>
        <w:autoSpaceDN w:val="0"/>
        <w:adjustRightInd w:val="0"/>
        <w:jc w:val="both"/>
        <w:rPr>
          <w:rFonts w:ascii="Arial" w:hAnsi="Arial" w:cs="Arial"/>
          <w:b/>
          <w:color w:val="000000"/>
          <w:sz w:val="20"/>
          <w:szCs w:val="20"/>
          <w:lang w:eastAsia="en-US"/>
        </w:rPr>
      </w:pPr>
    </w:p>
    <w:p w:rsidR="00BF6CA0" w:rsidRDefault="00BF6CA0" w:rsidP="00BF6CA0">
      <w:pPr>
        <w:autoSpaceDE w:val="0"/>
        <w:autoSpaceDN w:val="0"/>
        <w:adjustRightInd w:val="0"/>
        <w:jc w:val="both"/>
        <w:rPr>
          <w:rFonts w:ascii="Arial" w:eastAsiaTheme="minorHAnsi" w:hAnsi="Arial" w:cs="Arial"/>
          <w:b/>
          <w:bCs/>
          <w:sz w:val="20"/>
          <w:szCs w:val="20"/>
          <w:lang w:eastAsia="en-US"/>
        </w:rPr>
      </w:pPr>
      <w:r w:rsidRPr="003C6F53">
        <w:rPr>
          <w:rFonts w:ascii="Arial" w:eastAsiaTheme="minorHAnsi" w:hAnsi="Arial" w:cs="Arial"/>
          <w:b/>
          <w:bCs/>
          <w:sz w:val="20"/>
          <w:szCs w:val="20"/>
          <w:lang w:eastAsia="ja-JP"/>
        </w:rPr>
        <w:t>9.</w:t>
      </w:r>
      <w:bookmarkStart w:id="240" w:name="PID72019fd6-01cf-40b7-baaa-9ef612aac334"/>
      <w:bookmarkStart w:id="241" w:name="PIDeb52d2bc-554e-4a75-aac0-9655717c8cd3"/>
      <w:bookmarkStart w:id="242" w:name="PID61e2cb43-774d-4269-990f-7ae74b685f05"/>
      <w:bookmarkStart w:id="243" w:name="PID6643f621-8c29-46de-bfb4-d64492028869"/>
      <w:bookmarkStart w:id="244" w:name="PID186ee88e-3f2a-4b6f-913e-9337475f5ea4"/>
      <w:bookmarkEnd w:id="240"/>
      <w:bookmarkEnd w:id="241"/>
      <w:bookmarkEnd w:id="242"/>
      <w:bookmarkEnd w:id="243"/>
      <w:bookmarkEnd w:id="244"/>
      <w:r w:rsidRPr="003C6F53">
        <w:rPr>
          <w:rFonts w:ascii="Arial" w:eastAsiaTheme="minorHAnsi" w:hAnsi="Arial" w:cs="Arial"/>
          <w:b/>
          <w:bCs/>
          <w:sz w:val="20"/>
          <w:szCs w:val="20"/>
          <w:lang w:eastAsia="en-US"/>
        </w:rPr>
        <w:t>4. Hogyan ismerhe</w:t>
      </w:r>
      <w:r w:rsidR="00246729" w:rsidRPr="003C6F53">
        <w:rPr>
          <w:rFonts w:ascii="Arial" w:eastAsiaTheme="minorHAnsi" w:hAnsi="Arial" w:cs="Arial"/>
          <w:b/>
          <w:bCs/>
          <w:sz w:val="20"/>
          <w:szCs w:val="20"/>
          <w:lang w:eastAsia="en-US"/>
        </w:rPr>
        <w:t>tem meg a KHR-ben rólam nyilván</w:t>
      </w:r>
      <w:r w:rsidRPr="003C6F53">
        <w:rPr>
          <w:rFonts w:ascii="Arial" w:eastAsiaTheme="minorHAnsi" w:hAnsi="Arial" w:cs="Arial"/>
          <w:b/>
          <w:bCs/>
          <w:sz w:val="20"/>
          <w:szCs w:val="20"/>
          <w:lang w:eastAsia="en-US"/>
        </w:rPr>
        <w:t xml:space="preserve">tartott adatokat? </w:t>
      </w:r>
    </w:p>
    <w:p w:rsidR="003C6F53" w:rsidRPr="003C6F53" w:rsidRDefault="003C6F53" w:rsidP="00BF6CA0">
      <w:pPr>
        <w:autoSpaceDE w:val="0"/>
        <w:autoSpaceDN w:val="0"/>
        <w:adjustRightInd w:val="0"/>
        <w:jc w:val="both"/>
        <w:rPr>
          <w:rFonts w:ascii="Arial" w:eastAsiaTheme="minorHAnsi" w:hAnsi="Arial" w:cs="Arial"/>
          <w:b/>
          <w:bCs/>
          <w:sz w:val="20"/>
          <w:szCs w:val="20"/>
          <w:lang w:eastAsia="en-US"/>
        </w:rPr>
      </w:pPr>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b/>
          <w:bCs/>
          <w:sz w:val="20"/>
          <w:szCs w:val="20"/>
          <w:lang w:eastAsia="ja-JP"/>
        </w:rPr>
        <w:t xml:space="preserve">Joga van </w:t>
      </w:r>
      <w:r w:rsidRPr="003C6F53">
        <w:rPr>
          <w:rFonts w:ascii="Arial" w:eastAsiaTheme="minorHAnsi" w:hAnsi="Arial" w:cs="Arial"/>
          <w:sz w:val="20"/>
          <w:szCs w:val="20"/>
          <w:lang w:eastAsia="ja-JP"/>
        </w:rPr>
        <w:t xml:space="preserve">az Önről nyilvántartott adatokat megismerni. Bármely KHR-hez csatlakozott pénzügyi szervezetnél tájékoztatást kérhet arról, hogy </w:t>
      </w:r>
      <w:bookmarkStart w:id="245" w:name="PIDd3c9f496-cc8a-4f73-b939-6982fca2eb07"/>
      <w:bookmarkEnd w:id="245"/>
    </w:p>
    <w:p w:rsidR="00BF6CA0" w:rsidRPr="003C6F53" w:rsidRDefault="00BF6CA0" w:rsidP="00BF6CA0">
      <w:pPr>
        <w:autoSpaceDE w:val="0"/>
        <w:autoSpaceDN w:val="0"/>
        <w:adjustRightInd w:val="0"/>
        <w:spacing w:after="25"/>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milyen adatok szerepelnek Önről a KHR-ben, illetve melyik intézmény adta át ezeket, </w:t>
      </w:r>
      <w:bookmarkStart w:id="246" w:name="PID52f09f23-fe80-4783-8b1a-fadf24f64178"/>
      <w:bookmarkEnd w:id="246"/>
    </w:p>
    <w:p w:rsidR="00BF6CA0" w:rsidRPr="003C6F53" w:rsidRDefault="00BF6CA0" w:rsidP="00BF6CA0">
      <w:pPr>
        <w:autoSpaceDE w:val="0"/>
        <w:autoSpaceDN w:val="0"/>
        <w:adjustRightInd w:val="0"/>
        <w:spacing w:after="25"/>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ki, mikor és milyen jogcímen fért hozzá ezekhez az adatokhoz. </w:t>
      </w:r>
      <w:bookmarkStart w:id="247" w:name="PID88635659-4ac6-4246-934b-8c7644954f7a"/>
      <w:bookmarkEnd w:id="247"/>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 tájékoztatásért </w:t>
      </w:r>
      <w:r w:rsidRPr="003C6F53">
        <w:rPr>
          <w:rFonts w:ascii="Arial" w:eastAsiaTheme="minorHAnsi" w:hAnsi="Arial" w:cs="Arial"/>
          <w:b/>
          <w:bCs/>
          <w:color w:val="000000"/>
          <w:sz w:val="20"/>
          <w:szCs w:val="20"/>
          <w:lang w:eastAsia="en-US"/>
        </w:rPr>
        <w:t>költségtérítés és egyéb díj nem számítható fel</w:t>
      </w:r>
      <w:r w:rsidRPr="003C6F53">
        <w:rPr>
          <w:rFonts w:ascii="Arial" w:eastAsiaTheme="minorHAnsi" w:hAnsi="Arial" w:cs="Arial"/>
          <w:color w:val="000000"/>
          <w:sz w:val="20"/>
          <w:szCs w:val="20"/>
          <w:lang w:eastAsia="en-US"/>
        </w:rPr>
        <w:t xml:space="preserve">. A kérelmének eredményéről szoros törvényi határidők alapján levélben, vagy kérése esetén e-mailen kap hivatalos tájékoztatást. </w:t>
      </w:r>
      <w:bookmarkStart w:id="248" w:name="PID6a9a28e6-fd53-4829-b104-cfc242fd65d0"/>
      <w:bookmarkEnd w:id="248"/>
    </w:p>
    <w:p w:rsidR="00BF6CA0" w:rsidRDefault="00BF6CA0" w:rsidP="00BF6CA0">
      <w:pPr>
        <w:autoSpaceDE w:val="0"/>
        <w:autoSpaceDN w:val="0"/>
        <w:adjustRightInd w:val="0"/>
        <w:jc w:val="both"/>
        <w:rPr>
          <w:rFonts w:ascii="Arial" w:eastAsiaTheme="minorHAnsi" w:hAnsi="Arial" w:cs="Arial"/>
          <w:b/>
          <w:bCs/>
          <w:sz w:val="20"/>
          <w:szCs w:val="20"/>
          <w:lang w:eastAsia="en-US"/>
        </w:rPr>
      </w:pPr>
      <w:r w:rsidRPr="003C6F53">
        <w:rPr>
          <w:rFonts w:ascii="Arial" w:eastAsiaTheme="minorHAnsi" w:hAnsi="Arial" w:cs="Arial"/>
          <w:b/>
          <w:bCs/>
          <w:sz w:val="20"/>
          <w:szCs w:val="20"/>
          <w:lang w:eastAsia="en-US"/>
        </w:rPr>
        <w:t xml:space="preserve">9.5. Mit tehetek, ha a rólam nyilvántartott adattal problémám van? </w:t>
      </w:r>
      <w:bookmarkStart w:id="249" w:name="PID529456cc-c37e-48e2-b505-184ddeafa810"/>
      <w:bookmarkEnd w:id="249"/>
    </w:p>
    <w:p w:rsidR="003C6F53" w:rsidRPr="003C6F53" w:rsidRDefault="003C6F53" w:rsidP="00BF6CA0">
      <w:pPr>
        <w:autoSpaceDE w:val="0"/>
        <w:autoSpaceDN w:val="0"/>
        <w:adjustRightInd w:val="0"/>
        <w:jc w:val="both"/>
        <w:rPr>
          <w:rFonts w:ascii="Arial" w:eastAsiaTheme="minorHAnsi" w:hAnsi="Arial" w:cs="Arial"/>
          <w:sz w:val="20"/>
          <w:szCs w:val="20"/>
          <w:lang w:eastAsia="en-US"/>
        </w:rPr>
      </w:pPr>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lastRenderedPageBreak/>
        <w:t xml:space="preserve">Amennyiben úgy gondolja, hogy az Önről nyilvántartott adat jogellenesen, nem megfelelően került a KHR-be, </w:t>
      </w:r>
      <w:r w:rsidRPr="003C6F53">
        <w:rPr>
          <w:rFonts w:ascii="Arial" w:eastAsiaTheme="minorHAnsi" w:hAnsi="Arial" w:cs="Arial"/>
          <w:b/>
          <w:bCs/>
          <w:color w:val="000000"/>
          <w:sz w:val="20"/>
          <w:szCs w:val="20"/>
          <w:lang w:eastAsia="en-US"/>
        </w:rPr>
        <w:t>úgy Ön kérheti annak helyesbítését vagy törlését</w:t>
      </w:r>
      <w:r w:rsidRPr="003C6F53">
        <w:rPr>
          <w:rFonts w:ascii="Arial" w:eastAsiaTheme="minorHAnsi" w:hAnsi="Arial" w:cs="Arial"/>
          <w:color w:val="000000"/>
          <w:sz w:val="20"/>
          <w:szCs w:val="20"/>
          <w:lang w:eastAsia="en-US"/>
        </w:rPr>
        <w:t xml:space="preserve">. A kifogását az adatot átadó pénzügyi szervezetnek, vagy a BISZ Zrt.-nek nyújthatja be. A kifogás vizsgálatának eredményéről legkésőbb 7 munkanapon belül, </w:t>
      </w:r>
      <w:r w:rsidRPr="003C6F53">
        <w:rPr>
          <w:rFonts w:ascii="Arial" w:eastAsiaTheme="minorHAnsi" w:hAnsi="Arial" w:cs="Arial"/>
          <w:b/>
          <w:bCs/>
          <w:color w:val="000000"/>
          <w:sz w:val="20"/>
          <w:szCs w:val="20"/>
          <w:lang w:eastAsia="en-US"/>
        </w:rPr>
        <w:t>írásban kap tájékoztatást</w:t>
      </w:r>
      <w:r w:rsidRPr="003C6F53">
        <w:rPr>
          <w:rFonts w:ascii="Arial" w:eastAsiaTheme="minorHAnsi" w:hAnsi="Arial" w:cs="Arial"/>
          <w:color w:val="000000"/>
          <w:sz w:val="20"/>
          <w:szCs w:val="20"/>
          <w:lang w:eastAsia="en-US"/>
        </w:rPr>
        <w:t xml:space="preserve">. </w:t>
      </w:r>
      <w:bookmarkStart w:id="250" w:name="PID01dd1937-7f00-4e2c-aa2d-cd5fa3db42a3"/>
      <w:bookmarkEnd w:id="250"/>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Amennyiben a KHR-be adatot szolgáltató pénzügyi szervezet az Ön kifogásának helyt ad, a helyesbítésre vagy törlésre legkésőbb 7 munkanapon belül kerül sor. </w:t>
      </w:r>
      <w:bookmarkStart w:id="251" w:name="PIDf5256c95-8b0c-49c2-bb01-7f246de4c8ed"/>
      <w:bookmarkEnd w:id="251"/>
    </w:p>
    <w:p w:rsidR="00BF6CA0"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Amennyiben a kifogásáról kapott tájékoztatással nem elégedett, annak kézhezvételétől számított 30 napon belül a lakóhelye szerint illetékes járásbírósághoz fordulhat. Személyes adataival kapcsolatban a Nemzeti Adatvédelmi és Információszabadság Hatóságot is megkeresheti, illetve fogyasztói beadványt nyújthat be a Magyar Nemzeti Bankhoz, ha megítélése szerint az adatot átadó intézmény nem a fentiekben ismertetett tájékoztatási szabályok szerint járt el. </w:t>
      </w:r>
      <w:bookmarkStart w:id="252" w:name="PID1060f713-a6c6-4447-b511-4f3be32fa8fe"/>
      <w:bookmarkEnd w:id="252"/>
    </w:p>
    <w:p w:rsidR="003C6F53" w:rsidRPr="003C6F53" w:rsidRDefault="003C6F53" w:rsidP="00BF6CA0">
      <w:pPr>
        <w:autoSpaceDE w:val="0"/>
        <w:autoSpaceDN w:val="0"/>
        <w:adjustRightInd w:val="0"/>
        <w:jc w:val="both"/>
        <w:rPr>
          <w:rFonts w:ascii="Arial" w:eastAsiaTheme="minorHAnsi" w:hAnsi="Arial" w:cs="Arial"/>
          <w:color w:val="000000"/>
          <w:sz w:val="20"/>
          <w:szCs w:val="20"/>
          <w:lang w:eastAsia="en-US"/>
        </w:rPr>
      </w:pPr>
    </w:p>
    <w:p w:rsidR="00BF6CA0" w:rsidRDefault="00BF6CA0" w:rsidP="00BF6CA0">
      <w:pPr>
        <w:autoSpaceDE w:val="0"/>
        <w:autoSpaceDN w:val="0"/>
        <w:adjustRightInd w:val="0"/>
        <w:jc w:val="both"/>
        <w:rPr>
          <w:rFonts w:ascii="Arial" w:eastAsiaTheme="minorHAnsi" w:hAnsi="Arial" w:cs="Arial"/>
          <w:b/>
          <w:bCs/>
          <w:sz w:val="20"/>
          <w:szCs w:val="20"/>
          <w:lang w:eastAsia="en-US"/>
        </w:rPr>
      </w:pPr>
      <w:r w:rsidRPr="003C6F53">
        <w:rPr>
          <w:rFonts w:ascii="Arial" w:eastAsiaTheme="minorHAnsi" w:hAnsi="Arial" w:cs="Arial"/>
          <w:b/>
          <w:bCs/>
          <w:sz w:val="20"/>
          <w:szCs w:val="20"/>
          <w:lang w:eastAsia="en-US"/>
        </w:rPr>
        <w:t>9.6. Hol kaphatok további információt a KHR-rel kapcsolatban?</w:t>
      </w:r>
      <w:bookmarkStart w:id="253" w:name="PIDfe63d713-25c6-4ec4-9494-ae60a32b8cae"/>
      <w:bookmarkEnd w:id="253"/>
    </w:p>
    <w:p w:rsidR="003C6F53" w:rsidRPr="003C6F53" w:rsidRDefault="003C6F53" w:rsidP="00BF6CA0">
      <w:pPr>
        <w:autoSpaceDE w:val="0"/>
        <w:autoSpaceDN w:val="0"/>
        <w:adjustRightInd w:val="0"/>
        <w:jc w:val="both"/>
        <w:rPr>
          <w:rFonts w:ascii="Arial" w:eastAsiaTheme="minorHAnsi" w:hAnsi="Arial" w:cs="Arial"/>
          <w:sz w:val="20"/>
          <w:szCs w:val="20"/>
          <w:lang w:eastAsia="en-US"/>
        </w:rPr>
      </w:pPr>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A KHR-rel kapcsolatos kérdésével forduljon bizalommal bármelyik pénzügyi szervezethez, vagy a KHR-t kezelő pénzügyi vállalkozáshoz. A témával kapcsolatban további információkat olvashat az MNB honlapján is: https://www.mnb.hu/fogyasztovedelem/hitel-lizing/hitelfelvetel/kozponti-hitelinformacios-rendszer. </w:t>
      </w:r>
      <w:bookmarkStart w:id="254" w:name="PID0ccfd4dd-4428-4f18-9855-e5441d8fcc86"/>
      <w:bookmarkEnd w:id="254"/>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b/>
          <w:bCs/>
          <w:color w:val="000000"/>
          <w:sz w:val="20"/>
          <w:szCs w:val="20"/>
          <w:lang w:eastAsia="en-US"/>
        </w:rPr>
        <w:t xml:space="preserve">Hasznos címek: </w:t>
      </w:r>
      <w:bookmarkStart w:id="255" w:name="PIDf0565f39-d4e8-497b-b0db-260fd1dba8ae"/>
      <w:bookmarkEnd w:id="255"/>
    </w:p>
    <w:p w:rsidR="00BF6CA0" w:rsidRPr="003C6F53" w:rsidRDefault="00BF6CA0" w:rsidP="00BF6CA0">
      <w:pPr>
        <w:autoSpaceDE w:val="0"/>
        <w:autoSpaceDN w:val="0"/>
        <w:adjustRightInd w:val="0"/>
        <w:spacing w:after="25"/>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w:t>
      </w:r>
      <w:r w:rsidRPr="003C6F53">
        <w:rPr>
          <w:rFonts w:ascii="Arial" w:eastAsiaTheme="minorHAnsi" w:hAnsi="Arial" w:cs="Arial"/>
          <w:b/>
          <w:bCs/>
          <w:color w:val="000000"/>
          <w:sz w:val="20"/>
          <w:szCs w:val="20"/>
          <w:lang w:eastAsia="en-US"/>
        </w:rPr>
        <w:t xml:space="preserve">A KHR-t kezelő pénzügyi vállalkozás adatai: </w:t>
      </w:r>
      <w:r w:rsidRPr="003C6F53">
        <w:rPr>
          <w:rFonts w:ascii="Arial" w:eastAsiaTheme="minorHAnsi" w:hAnsi="Arial" w:cs="Arial"/>
          <w:color w:val="000000"/>
          <w:sz w:val="20"/>
          <w:szCs w:val="20"/>
          <w:lang w:eastAsia="en-US"/>
        </w:rPr>
        <w:t>BISZ Zrt. (</w:t>
      </w:r>
      <w:r w:rsidRPr="003C6F53">
        <w:rPr>
          <w:rFonts w:ascii="Arial" w:eastAsiaTheme="minorHAnsi" w:hAnsi="Arial" w:cs="Arial"/>
          <w:b/>
          <w:bCs/>
          <w:color w:val="000000"/>
          <w:sz w:val="20"/>
          <w:szCs w:val="20"/>
          <w:lang w:eastAsia="en-US"/>
        </w:rPr>
        <w:t xml:space="preserve">székhely: </w:t>
      </w:r>
      <w:r w:rsidRPr="003C6F53">
        <w:rPr>
          <w:rFonts w:ascii="Arial" w:eastAsiaTheme="minorHAnsi" w:hAnsi="Arial" w:cs="Arial"/>
          <w:color w:val="000000"/>
          <w:sz w:val="20"/>
          <w:szCs w:val="20"/>
          <w:lang w:eastAsia="en-US"/>
        </w:rPr>
        <w:t xml:space="preserve">1205 Budapest, Mártonffy utca 25-27., </w:t>
      </w:r>
      <w:r w:rsidRPr="003C6F53">
        <w:rPr>
          <w:rFonts w:ascii="Arial" w:eastAsiaTheme="minorHAnsi" w:hAnsi="Arial" w:cs="Arial"/>
          <w:b/>
          <w:bCs/>
          <w:color w:val="000000"/>
          <w:sz w:val="20"/>
          <w:szCs w:val="20"/>
          <w:lang w:eastAsia="en-US"/>
        </w:rPr>
        <w:t>honlap</w:t>
      </w:r>
      <w:r w:rsidRPr="003C6F53">
        <w:rPr>
          <w:rFonts w:ascii="Arial" w:eastAsiaTheme="minorHAnsi" w:hAnsi="Arial" w:cs="Arial"/>
          <w:color w:val="000000"/>
          <w:sz w:val="20"/>
          <w:szCs w:val="20"/>
          <w:lang w:eastAsia="en-US"/>
        </w:rPr>
        <w:t xml:space="preserve">: www.bisz.hu, </w:t>
      </w:r>
      <w:r w:rsidRPr="003C6F53">
        <w:rPr>
          <w:rFonts w:ascii="Arial" w:eastAsiaTheme="minorHAnsi" w:hAnsi="Arial" w:cs="Arial"/>
          <w:b/>
          <w:bCs/>
          <w:color w:val="000000"/>
          <w:sz w:val="20"/>
          <w:szCs w:val="20"/>
          <w:lang w:eastAsia="en-US"/>
        </w:rPr>
        <w:t>telefon</w:t>
      </w:r>
      <w:r w:rsidRPr="003C6F53">
        <w:rPr>
          <w:rFonts w:ascii="Arial" w:eastAsiaTheme="minorHAnsi" w:hAnsi="Arial" w:cs="Arial"/>
          <w:color w:val="000000"/>
          <w:sz w:val="20"/>
          <w:szCs w:val="20"/>
          <w:lang w:eastAsia="en-US"/>
        </w:rPr>
        <w:t xml:space="preserve">: (+36 1) 421-2505) </w:t>
      </w:r>
      <w:bookmarkStart w:id="256" w:name="PID0d7d13d5-9d3d-4a98-ab67-a95fdbbb1efe"/>
      <w:bookmarkEnd w:id="256"/>
    </w:p>
    <w:p w:rsidR="00BF6CA0" w:rsidRPr="003C6F53" w:rsidRDefault="00BF6CA0" w:rsidP="00BF6CA0">
      <w:pPr>
        <w:autoSpaceDE w:val="0"/>
        <w:autoSpaceDN w:val="0"/>
        <w:adjustRightInd w:val="0"/>
        <w:spacing w:after="25"/>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w:t>
      </w:r>
      <w:r w:rsidRPr="003C6F53">
        <w:rPr>
          <w:rFonts w:ascii="Arial" w:eastAsiaTheme="minorHAnsi" w:hAnsi="Arial" w:cs="Arial"/>
          <w:b/>
          <w:bCs/>
          <w:color w:val="000000"/>
          <w:sz w:val="20"/>
          <w:szCs w:val="20"/>
          <w:lang w:eastAsia="en-US"/>
        </w:rPr>
        <w:t xml:space="preserve">Felügyeleti hatóság: </w:t>
      </w:r>
      <w:r w:rsidRPr="003C6F53">
        <w:rPr>
          <w:rFonts w:ascii="Arial" w:eastAsiaTheme="minorHAnsi" w:hAnsi="Arial" w:cs="Arial"/>
          <w:color w:val="000000"/>
          <w:sz w:val="20"/>
          <w:szCs w:val="20"/>
          <w:lang w:eastAsia="en-US"/>
        </w:rPr>
        <w:t>Magyar Nemzeti Bank (</w:t>
      </w:r>
      <w:r w:rsidRPr="003C6F53">
        <w:rPr>
          <w:rFonts w:ascii="Arial" w:eastAsiaTheme="minorHAnsi" w:hAnsi="Arial" w:cs="Arial"/>
          <w:b/>
          <w:bCs/>
          <w:color w:val="000000"/>
          <w:sz w:val="20"/>
          <w:szCs w:val="20"/>
          <w:lang w:eastAsia="en-US"/>
        </w:rPr>
        <w:t>telephely</w:t>
      </w:r>
      <w:r w:rsidRPr="003C6F53">
        <w:rPr>
          <w:rFonts w:ascii="Arial" w:eastAsiaTheme="minorHAnsi" w:hAnsi="Arial" w:cs="Arial"/>
          <w:color w:val="000000"/>
          <w:sz w:val="20"/>
          <w:szCs w:val="20"/>
          <w:lang w:eastAsia="en-US"/>
        </w:rPr>
        <w:t xml:space="preserve">: 1013 Budapest, Krisztina krt. 39., </w:t>
      </w:r>
      <w:r w:rsidRPr="003C6F53">
        <w:rPr>
          <w:rFonts w:ascii="Arial" w:eastAsiaTheme="minorHAnsi" w:hAnsi="Arial" w:cs="Arial"/>
          <w:b/>
          <w:bCs/>
          <w:color w:val="000000"/>
          <w:sz w:val="20"/>
          <w:szCs w:val="20"/>
          <w:lang w:eastAsia="en-US"/>
        </w:rPr>
        <w:t>honlap</w:t>
      </w:r>
      <w:r w:rsidRPr="003C6F53">
        <w:rPr>
          <w:rFonts w:ascii="Arial" w:eastAsiaTheme="minorHAnsi" w:hAnsi="Arial" w:cs="Arial"/>
          <w:color w:val="000000"/>
          <w:sz w:val="20"/>
          <w:szCs w:val="20"/>
          <w:lang w:eastAsia="en-US"/>
        </w:rPr>
        <w:t xml:space="preserve">: www.mnb.hu, </w:t>
      </w:r>
      <w:r w:rsidRPr="003C6F53">
        <w:rPr>
          <w:rFonts w:ascii="Arial" w:eastAsiaTheme="minorHAnsi" w:hAnsi="Arial" w:cs="Arial"/>
          <w:b/>
          <w:bCs/>
          <w:color w:val="000000"/>
          <w:sz w:val="20"/>
          <w:szCs w:val="20"/>
          <w:lang w:eastAsia="en-US"/>
        </w:rPr>
        <w:t>telefon</w:t>
      </w:r>
      <w:r w:rsidRPr="003C6F53">
        <w:rPr>
          <w:rFonts w:ascii="Arial" w:eastAsiaTheme="minorHAnsi" w:hAnsi="Arial" w:cs="Arial"/>
          <w:color w:val="000000"/>
          <w:sz w:val="20"/>
          <w:szCs w:val="20"/>
          <w:lang w:eastAsia="en-US"/>
        </w:rPr>
        <w:t xml:space="preserve">: (+36 80) 203-776) </w:t>
      </w:r>
      <w:bookmarkStart w:id="257" w:name="PID76dd0cc8-89a4-40e1-a1bf-564cd58b4031"/>
      <w:bookmarkEnd w:id="257"/>
    </w:p>
    <w:p w:rsidR="00BF6CA0" w:rsidRPr="003C6F53" w:rsidRDefault="00BF6CA0" w:rsidP="00BF6CA0">
      <w:pPr>
        <w:autoSpaceDE w:val="0"/>
        <w:autoSpaceDN w:val="0"/>
        <w:adjustRightInd w:val="0"/>
        <w:jc w:val="both"/>
        <w:rPr>
          <w:rFonts w:ascii="Arial" w:eastAsiaTheme="minorHAnsi" w:hAnsi="Arial" w:cs="Arial"/>
          <w:color w:val="000000"/>
          <w:sz w:val="20"/>
          <w:szCs w:val="20"/>
          <w:lang w:eastAsia="en-US"/>
        </w:rPr>
      </w:pPr>
      <w:r w:rsidRPr="003C6F53">
        <w:rPr>
          <w:rFonts w:ascii="Arial" w:eastAsiaTheme="minorHAnsi" w:hAnsi="Arial" w:cs="Arial"/>
          <w:color w:val="000000"/>
          <w:sz w:val="20"/>
          <w:szCs w:val="20"/>
          <w:lang w:eastAsia="en-US"/>
        </w:rPr>
        <w:t xml:space="preserve">• </w:t>
      </w:r>
      <w:r w:rsidRPr="003C6F53">
        <w:rPr>
          <w:rFonts w:ascii="Arial" w:eastAsiaTheme="minorHAnsi" w:hAnsi="Arial" w:cs="Arial"/>
          <w:b/>
          <w:bCs/>
          <w:color w:val="000000"/>
          <w:sz w:val="20"/>
          <w:szCs w:val="20"/>
          <w:lang w:eastAsia="en-US"/>
        </w:rPr>
        <w:t xml:space="preserve">Adatvédelmi hatóság: </w:t>
      </w:r>
      <w:r w:rsidRPr="003C6F53">
        <w:rPr>
          <w:rFonts w:ascii="Arial" w:eastAsiaTheme="minorHAnsi" w:hAnsi="Arial" w:cs="Arial"/>
          <w:color w:val="000000"/>
          <w:sz w:val="20"/>
          <w:szCs w:val="20"/>
          <w:lang w:eastAsia="en-US"/>
        </w:rPr>
        <w:t>Nemzeti Adatvédelmi és Információszabadság Hatóság (</w:t>
      </w:r>
      <w:r w:rsidRPr="003C6F53">
        <w:rPr>
          <w:rFonts w:ascii="Arial" w:eastAsiaTheme="minorHAnsi" w:hAnsi="Arial" w:cs="Arial"/>
          <w:b/>
          <w:bCs/>
          <w:color w:val="000000"/>
          <w:sz w:val="20"/>
          <w:szCs w:val="20"/>
          <w:lang w:eastAsia="en-US"/>
        </w:rPr>
        <w:t>székhely</w:t>
      </w:r>
      <w:r w:rsidRPr="003C6F53">
        <w:rPr>
          <w:rFonts w:ascii="Arial" w:eastAsiaTheme="minorHAnsi" w:hAnsi="Arial" w:cs="Arial"/>
          <w:color w:val="000000"/>
          <w:sz w:val="20"/>
          <w:szCs w:val="20"/>
          <w:lang w:eastAsia="en-US"/>
        </w:rPr>
        <w:t xml:space="preserve">: 1125 Budapest, Szilágyi Erzsébet fasor 22/C., </w:t>
      </w:r>
      <w:r w:rsidRPr="003C6F53">
        <w:rPr>
          <w:rFonts w:ascii="Arial" w:eastAsiaTheme="minorHAnsi" w:hAnsi="Arial" w:cs="Arial"/>
          <w:b/>
          <w:bCs/>
          <w:color w:val="000000"/>
          <w:sz w:val="20"/>
          <w:szCs w:val="20"/>
          <w:lang w:eastAsia="en-US"/>
        </w:rPr>
        <w:t>honlap</w:t>
      </w:r>
      <w:r w:rsidRPr="003C6F53">
        <w:rPr>
          <w:rFonts w:ascii="Arial" w:eastAsiaTheme="minorHAnsi" w:hAnsi="Arial" w:cs="Arial"/>
          <w:color w:val="000000"/>
          <w:sz w:val="20"/>
          <w:szCs w:val="20"/>
          <w:lang w:eastAsia="en-US"/>
        </w:rPr>
        <w:t xml:space="preserve">: www.naih.hu, </w:t>
      </w:r>
      <w:r w:rsidRPr="003C6F53">
        <w:rPr>
          <w:rFonts w:ascii="Arial" w:eastAsiaTheme="minorHAnsi" w:hAnsi="Arial" w:cs="Arial"/>
          <w:b/>
          <w:bCs/>
          <w:color w:val="000000"/>
          <w:sz w:val="20"/>
          <w:szCs w:val="20"/>
          <w:lang w:eastAsia="en-US"/>
        </w:rPr>
        <w:t>telefon</w:t>
      </w:r>
      <w:r w:rsidRPr="003C6F53">
        <w:rPr>
          <w:rFonts w:ascii="Arial" w:eastAsiaTheme="minorHAnsi" w:hAnsi="Arial" w:cs="Arial"/>
          <w:color w:val="000000"/>
          <w:sz w:val="20"/>
          <w:szCs w:val="20"/>
          <w:lang w:eastAsia="en-US"/>
        </w:rPr>
        <w:t xml:space="preserve">: (+36 1) 391-1400) </w:t>
      </w:r>
      <w:bookmarkStart w:id="258" w:name="PID6124c9e8-ac36-4734-95a6-642307454cb0"/>
      <w:bookmarkEnd w:id="258"/>
    </w:p>
    <w:p w:rsidR="00BF6CA0" w:rsidRPr="003C6F53" w:rsidRDefault="00BF6CA0" w:rsidP="00BF6CA0">
      <w:pPr>
        <w:jc w:val="both"/>
        <w:rPr>
          <w:rFonts w:ascii="Arial" w:hAnsi="Arial" w:cs="Arial"/>
          <w:sz w:val="20"/>
          <w:szCs w:val="20"/>
        </w:rPr>
      </w:pPr>
      <w:bookmarkStart w:id="259" w:name="PIDca9b2433-6072-47ac-b469-5cf15f709dd3"/>
      <w:bookmarkStart w:id="260" w:name="PID19433bc2-2af9-4129-97d1-1599c7dba2a7"/>
      <w:bookmarkStart w:id="261" w:name="PID49d410b1-4ed5-4cec-8d66-ee024c60c6cd"/>
      <w:bookmarkStart w:id="262" w:name="PID4b6b1f1a-554a-42a5-bf9d-c3347392d596"/>
      <w:bookmarkStart w:id="263" w:name="PID7695c57e-74ff-480f-a7fe-a9cef876c5c8"/>
      <w:bookmarkStart w:id="264" w:name="PIDf35c5f76-d894-4014-bfca-41929d58662d"/>
      <w:bookmarkStart w:id="265" w:name="PIDd4d9709f-9511-4a5b-8840-14bf40b47228"/>
      <w:bookmarkStart w:id="266" w:name="PIDbe671ebe-f8cc-4b84-8922-b57a0311f220"/>
      <w:bookmarkStart w:id="267" w:name="PID0d7140eb-611e-41aa-af35-ae6255c0a67c"/>
      <w:bookmarkStart w:id="268" w:name="PID1a010d0d-553b-4760-8534-f7dc52a14fee"/>
      <w:bookmarkStart w:id="269" w:name="PIDdcdc9563-c2fe-418d-8469-23355249b79c"/>
      <w:bookmarkStart w:id="270" w:name="PID1801d2ff-1480-4173-ba67-b2bc9ca8ce4c"/>
      <w:bookmarkStart w:id="271" w:name="PID6d7900f3-b25d-4d5a-90d2-e4ccd3f8b17e"/>
      <w:bookmarkStart w:id="272" w:name="PIDe6c28b08-3716-40c5-935b-c2cb9fd73654"/>
      <w:bookmarkStart w:id="273" w:name="PID1d269b34-a5a3-41aa-a7f6-8743bcba1984"/>
      <w:bookmarkStart w:id="274" w:name="PID3dcd5cd1-98a4-4981-a933-30b7a6110561"/>
      <w:bookmarkStart w:id="275" w:name="PID2c5d6341-0eee-46fc-af9e-36f2b86de9d9"/>
      <w:bookmarkStart w:id="276" w:name="PID3c8bc722-8a10-4d4d-b6c7-203b041ca30c"/>
      <w:bookmarkStart w:id="277" w:name="PID6ffe8145-5b12-4f5e-9f23-59a48e999a26"/>
      <w:bookmarkStart w:id="278" w:name="PID396f19b6-9c6b-46c0-97c5-850e54ca5106"/>
      <w:bookmarkStart w:id="279" w:name="PIDad4fbec3-3708-4b17-909a-f5b4c29c5856"/>
      <w:bookmarkStart w:id="280" w:name="PIDab0dafbc-5954-4a05-b740-bbac9586073b"/>
      <w:bookmarkStart w:id="281" w:name="PID64e5d675-6e28-4ce5-a7b8-1999a7f9dd67"/>
      <w:bookmarkStart w:id="282" w:name="PID4348b9bb-496c-40f3-abe5-47d0975d0759"/>
      <w:bookmarkStart w:id="283" w:name="PIDbb434c5c-0e90-4ab4-9a17-96e52b63a624"/>
      <w:bookmarkStart w:id="284" w:name="PID9450731a-caf3-4148-810e-a9e8a2ca1119"/>
      <w:bookmarkStart w:id="285" w:name="PID03587510-2241-4834-867b-320a78399a37"/>
      <w:bookmarkStart w:id="286" w:name="PIDb1f7eb83-d146-4c32-b4fb-64b56a73dccf"/>
      <w:bookmarkStart w:id="287" w:name="PID70c379b9-3d7f-4f08-9ec4-2d007dd23b50"/>
      <w:bookmarkStart w:id="288" w:name="PIDb4693235-8d17-4789-bb12-01dde4b29c9e"/>
      <w:bookmarkStart w:id="289" w:name="PID6aa995fe-9928-4252-a46e-787edf163fe5"/>
      <w:bookmarkStart w:id="290" w:name="PID0730d05f-c2a0-462c-8bd0-4b14323abea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BF6CA0" w:rsidRPr="003C6F53" w:rsidRDefault="00BF6CA0" w:rsidP="00BF6CA0">
      <w:pPr>
        <w:jc w:val="both"/>
        <w:rPr>
          <w:rFonts w:ascii="Arial" w:hAnsi="Arial" w:cs="Arial"/>
          <w:sz w:val="20"/>
          <w:szCs w:val="20"/>
        </w:rPr>
      </w:pPr>
      <w:r w:rsidRPr="003C6F53">
        <w:rPr>
          <w:rFonts w:ascii="Arial" w:hAnsi="Arial" w:cs="Arial"/>
          <w:sz w:val="20"/>
          <w:szCs w:val="20"/>
        </w:rPr>
        <w:t>A fenti tájékoztatóban foglaltakat tudomásul vettem.</w:t>
      </w:r>
      <w:bookmarkStart w:id="291" w:name="PIDaedbedec-57c5-437e-b23e-11bf6d14bc3e"/>
      <w:bookmarkEnd w:id="291"/>
    </w:p>
    <w:p w:rsidR="00BF6CA0" w:rsidRPr="003C6F53" w:rsidRDefault="00BF6CA0" w:rsidP="00BF6CA0">
      <w:pPr>
        <w:autoSpaceDE w:val="0"/>
        <w:autoSpaceDN w:val="0"/>
        <w:adjustRightInd w:val="0"/>
        <w:jc w:val="both"/>
        <w:rPr>
          <w:rFonts w:ascii="Arial" w:hAnsi="Arial" w:cs="Arial"/>
          <w:color w:val="000000"/>
          <w:sz w:val="20"/>
          <w:szCs w:val="20"/>
        </w:rPr>
      </w:pPr>
      <w:bookmarkStart w:id="292" w:name="PIDef1a4dbf-5077-4ea1-95f5-0e9366c07e7d"/>
      <w:bookmarkStart w:id="293" w:name="PID71efcdce-6828-4b4e-a31a-ad79163cd29b"/>
      <w:bookmarkEnd w:id="292"/>
      <w:bookmarkEnd w:id="293"/>
    </w:p>
    <w:p w:rsidR="00BF6CA0" w:rsidRPr="003C6F53" w:rsidRDefault="00BF6CA0" w:rsidP="00BF6CA0">
      <w:pPr>
        <w:autoSpaceDE w:val="0"/>
        <w:autoSpaceDN w:val="0"/>
        <w:adjustRightInd w:val="0"/>
        <w:jc w:val="both"/>
        <w:rPr>
          <w:rFonts w:ascii="Arial" w:hAnsi="Arial" w:cs="Arial"/>
          <w:b/>
          <w:bCs/>
          <w:color w:val="000000"/>
          <w:sz w:val="20"/>
          <w:szCs w:val="20"/>
        </w:rPr>
      </w:pPr>
      <w:r w:rsidRPr="003C6F53">
        <w:rPr>
          <w:rFonts w:ascii="Arial" w:hAnsi="Arial" w:cs="Arial"/>
          <w:b/>
          <w:bCs/>
          <w:color w:val="000000"/>
          <w:sz w:val="20"/>
          <w:szCs w:val="20"/>
        </w:rPr>
        <w:t>10. Kockázatfeltáró nyilatkozat folyószámlahitelhez kapcsolódóan</w:t>
      </w:r>
      <w:bookmarkStart w:id="294" w:name="PID681f3bd8-bebf-497b-8d41-807908d32063"/>
      <w:bookmarkEnd w:id="294"/>
    </w:p>
    <w:p w:rsidR="00BF6CA0" w:rsidRPr="003C6F53" w:rsidRDefault="00BF6CA0" w:rsidP="00BF6CA0">
      <w:pPr>
        <w:autoSpaceDE w:val="0"/>
        <w:autoSpaceDN w:val="0"/>
        <w:adjustRightInd w:val="0"/>
        <w:jc w:val="both"/>
        <w:rPr>
          <w:rFonts w:ascii="Arial" w:hAnsi="Arial" w:cs="Arial"/>
          <w:color w:val="000000"/>
          <w:sz w:val="20"/>
          <w:szCs w:val="20"/>
        </w:rPr>
      </w:pPr>
      <w:bookmarkStart w:id="295" w:name="PID784b9460-068e-4669-875c-d1a99a8671a0"/>
      <w:bookmarkEnd w:id="295"/>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Kijelentem, hogy a Bank az igényeimnek, lehetőségeimnek és szükségleteimnek felmérését követően szóban tájékoztatást adott az igényelhető folyószámlahitel legfontosabb jellemzőiről, a lehetséges összegéről, a kamat módosításának lehetőségéről, a jellemző teljes hiteldíj mutatójáról. </w:t>
      </w:r>
      <w:bookmarkStart w:id="296" w:name="PIDe64897cd-9b0d-4c17-80e5-869459927ca3"/>
      <w:bookmarkEnd w:id="296"/>
    </w:p>
    <w:p w:rsidR="00BF6CA0" w:rsidRPr="003C6F53" w:rsidRDefault="00BF6CA0" w:rsidP="00BF6CA0">
      <w:pPr>
        <w:autoSpaceDE w:val="0"/>
        <w:autoSpaceDN w:val="0"/>
        <w:adjustRightInd w:val="0"/>
        <w:jc w:val="both"/>
        <w:rPr>
          <w:rFonts w:ascii="Arial" w:hAnsi="Arial" w:cs="Arial"/>
          <w:color w:val="000000"/>
          <w:sz w:val="20"/>
          <w:szCs w:val="20"/>
        </w:rPr>
      </w:pPr>
      <w:bookmarkStart w:id="297" w:name="PIDa22dda9d-e4d2-44c3-ab02-931e08dcb299"/>
      <w:bookmarkEnd w:id="297"/>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Kijelentem, hogy a Bank szóban tájékoztatást adott a jövedelemarányos törlesztő részlet és a hitelfedezeti arányok szabályozásáról szóló MNB rendelet rám vonatkozó főbb követelményeiről, így különösen a jövedelemarányos törlesztő részlet mutatóról, valamint a nettó havi jövedelem igazolásának módjáról.</w:t>
      </w:r>
      <w:bookmarkStart w:id="298" w:name="PID4606ee00-c5a3-426b-8ed0-243cde25b198"/>
      <w:bookmarkEnd w:id="298"/>
    </w:p>
    <w:p w:rsidR="00BF6CA0" w:rsidRPr="003C6F53" w:rsidRDefault="00BF6CA0" w:rsidP="00BF6CA0">
      <w:pPr>
        <w:autoSpaceDE w:val="0"/>
        <w:autoSpaceDN w:val="0"/>
        <w:adjustRightInd w:val="0"/>
        <w:jc w:val="both"/>
        <w:rPr>
          <w:rFonts w:ascii="Arial" w:hAnsi="Arial" w:cs="Arial"/>
          <w:color w:val="000000"/>
          <w:sz w:val="20"/>
          <w:szCs w:val="20"/>
        </w:rPr>
      </w:pPr>
      <w:bookmarkStart w:id="299" w:name="PID1815cc86-3847-4597-a54e-b74ad0dffedd"/>
      <w:bookmarkEnd w:id="299"/>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Kijelentem, hogy a Bank a szóbeli tájékoztatás keretében felhívta a figyelmem arra, hogy a hitelszerződés megkötésekor felelősen kell eljárnom, felelős döntést kell hoznom (felelős hitelfelvevő elve), ennek keretében felhívta a figyelmem arra, hogy:</w:t>
      </w:r>
      <w:bookmarkStart w:id="300" w:name="PID5c67455f-5fa1-4296-b7cf-cd70f4a3505e"/>
      <w:bookmarkEnd w:id="300"/>
    </w:p>
    <w:p w:rsidR="00BF6CA0" w:rsidRPr="003C6F53" w:rsidRDefault="00BF6CA0" w:rsidP="00BF6CA0">
      <w:pPr>
        <w:pStyle w:val="Listaszerbekezds"/>
        <w:numPr>
          <w:ilvl w:val="0"/>
          <w:numId w:val="2"/>
        </w:num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kizárólag alaposan áttanulmányozott, megértett hitelszerződést írjak alá,</w:t>
      </w:r>
      <w:bookmarkStart w:id="301" w:name="PID2ead7c91-9d87-4949-8c4f-366aa1db25ec"/>
      <w:bookmarkEnd w:id="301"/>
    </w:p>
    <w:p w:rsidR="00BF6CA0" w:rsidRPr="003C6F53" w:rsidRDefault="00BF6CA0" w:rsidP="00BF6CA0">
      <w:pPr>
        <w:pStyle w:val="Listaszerbekezds"/>
        <w:numPr>
          <w:ilvl w:val="0"/>
          <w:numId w:val="2"/>
        </w:num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a rendszeres jövedelmem csökkenése vagy más rendkívüli kiadás felmerülése miatt a pénzügyi teljesítőképességem romlása nem mentesít a hitelszerződésben foglaltak teljesítése alól,</w:t>
      </w:r>
      <w:bookmarkStart w:id="302" w:name="PID4a272da5-7f8c-4f0e-b8f4-849071337b10"/>
      <w:bookmarkEnd w:id="302"/>
    </w:p>
    <w:p w:rsidR="00BF6CA0" w:rsidRPr="003C6F53" w:rsidRDefault="00BF6CA0" w:rsidP="00BF6CA0">
      <w:pPr>
        <w:pStyle w:val="Listaszerbekezds"/>
        <w:numPr>
          <w:ilvl w:val="0"/>
          <w:numId w:val="2"/>
        </w:num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fizetési nehézségem esetén mielőbb tájékoztassam a Bankot, annak érdekében, hogy a hitelszerződés felmondásának megelőzése érdekében lehetőség legyen a közös megoldás keresésére,</w:t>
      </w:r>
      <w:bookmarkStart w:id="303" w:name="PID1391d89d-819d-4201-8f3a-1f9efd107cb2"/>
      <w:bookmarkEnd w:id="303"/>
    </w:p>
    <w:p w:rsidR="00BF6CA0" w:rsidRPr="003C6F53" w:rsidRDefault="00BF6CA0" w:rsidP="00BF6CA0">
      <w:pPr>
        <w:pStyle w:val="Listaszerbekezds"/>
        <w:numPr>
          <w:ilvl w:val="0"/>
          <w:numId w:val="2"/>
        </w:num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a lejárt tartozás miatt késedelmi kamat kerül felszámításra,</w:t>
      </w:r>
      <w:bookmarkStart w:id="304" w:name="PID2bf3a75b-cc67-4da6-81af-e8708c5a511e"/>
      <w:bookmarkEnd w:id="304"/>
    </w:p>
    <w:p w:rsidR="00BF6CA0" w:rsidRPr="003C6F53" w:rsidRDefault="00BF6CA0" w:rsidP="00BF6CA0">
      <w:pPr>
        <w:pStyle w:val="Listaszerbekezds"/>
        <w:numPr>
          <w:ilvl w:val="0"/>
          <w:numId w:val="2"/>
        </w:num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a nem szerződésszerű teljesítés esetén lehetőség van a hitelszerződés Bank általi felmondására, mellyel a teljes tartozás lejárttá válik, megfizetése egyösszegben kérhető, valamint mód nyílik a biztosítékok érvényesítésére,</w:t>
      </w:r>
      <w:bookmarkStart w:id="305" w:name="PIDef4b67d8-61c2-4e5d-bfa0-9447b9b1e45c"/>
      <w:bookmarkEnd w:id="305"/>
    </w:p>
    <w:p w:rsidR="00BF6CA0" w:rsidRPr="003C6F53" w:rsidRDefault="00BF6CA0" w:rsidP="00BF6CA0">
      <w:pPr>
        <w:pStyle w:val="Listaszerbekezds"/>
        <w:numPr>
          <w:ilvl w:val="0"/>
          <w:numId w:val="2"/>
        </w:num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a Bank által felmondott hitelszerződésből eredő tartozások érvényesítésének költségei is engem terhelnek, valamint a jövedelmemre és más vagyontárgyamra is végrehajtás foganatosítható</w:t>
      </w:r>
      <w:bookmarkStart w:id="306" w:name="PID912be0d1-37ec-42ec-bc51-ba60d2b071e4"/>
      <w:bookmarkEnd w:id="306"/>
      <w:r w:rsidRPr="003C6F53">
        <w:rPr>
          <w:rFonts w:ascii="Arial" w:hAnsi="Arial" w:cs="Arial"/>
          <w:color w:val="000000"/>
          <w:sz w:val="20"/>
          <w:szCs w:val="20"/>
        </w:rPr>
        <w:t>.</w:t>
      </w:r>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Kijelentem, hogy a Bank a szóbeli tájékoztatás keretében tájékoztatott</w:t>
      </w:r>
      <w:bookmarkStart w:id="307" w:name="PIDf92f70ed-cb1e-44a2-a045-1e8459f588c4"/>
      <w:bookmarkEnd w:id="307"/>
    </w:p>
    <w:p w:rsidR="00BF6CA0" w:rsidRPr="003C6F53" w:rsidRDefault="00BF6CA0" w:rsidP="00BF6CA0">
      <w:pPr>
        <w:pStyle w:val="Listaszerbekezds"/>
        <w:numPr>
          <w:ilvl w:val="0"/>
          <w:numId w:val="2"/>
        </w:numPr>
        <w:autoSpaceDE w:val="0"/>
        <w:autoSpaceDN w:val="0"/>
        <w:adjustRightInd w:val="0"/>
        <w:jc w:val="both"/>
        <w:rPr>
          <w:rFonts w:ascii="Arial" w:hAnsi="Arial" w:cs="Arial"/>
          <w:sz w:val="20"/>
          <w:szCs w:val="20"/>
        </w:rPr>
      </w:pPr>
      <w:r w:rsidRPr="003C6F53">
        <w:rPr>
          <w:rFonts w:ascii="Arial" w:hAnsi="Arial" w:cs="Arial"/>
          <w:sz w:val="20"/>
          <w:szCs w:val="20"/>
        </w:rPr>
        <w:t xml:space="preserve">a hitelfelvétel folyamatáról, </w:t>
      </w:r>
      <w:bookmarkStart w:id="308" w:name="PID85a710e5-c025-4bda-82ef-d160e30536a5"/>
      <w:bookmarkEnd w:id="308"/>
    </w:p>
    <w:p w:rsidR="00BF6CA0" w:rsidRPr="003C6F53" w:rsidRDefault="00BF6CA0" w:rsidP="00BF6CA0">
      <w:pPr>
        <w:pStyle w:val="Listaszerbekezds"/>
        <w:numPr>
          <w:ilvl w:val="0"/>
          <w:numId w:val="2"/>
        </w:numPr>
        <w:jc w:val="both"/>
        <w:rPr>
          <w:rFonts w:ascii="Arial" w:hAnsi="Arial" w:cs="Arial"/>
          <w:sz w:val="20"/>
          <w:szCs w:val="20"/>
        </w:rPr>
      </w:pPr>
      <w:r w:rsidRPr="003C6F53">
        <w:rPr>
          <w:rFonts w:ascii="Arial" w:hAnsi="Arial" w:cs="Arial"/>
          <w:sz w:val="20"/>
          <w:szCs w:val="20"/>
        </w:rPr>
        <w:t xml:space="preserve">a Magyar Nemzeti Bank fogyasztóvédelmi hatósági jogköréről és a Pénzügyi Békéltető Testületnek a Magyar Nemzeti Bankról szóló 2013. évi CXXXIX törvény 96. § (1) bekezdése </w:t>
      </w:r>
      <w:r w:rsidRPr="003C6F53">
        <w:rPr>
          <w:rFonts w:ascii="Arial" w:hAnsi="Arial" w:cs="Arial"/>
          <w:sz w:val="20"/>
          <w:szCs w:val="20"/>
        </w:rPr>
        <w:lastRenderedPageBreak/>
        <w:t xml:space="preserve">szerinti pénzügyi fogyasztói jogvita bírósági eljáráson kívüli rendezésében betöltött szerepéről, miszerint </w:t>
      </w:r>
      <w:bookmarkStart w:id="309" w:name="PID7f2283a5-95fe-4d7a-91b8-9162541f71ad"/>
      <w:bookmarkEnd w:id="309"/>
    </w:p>
    <w:p w:rsidR="00BF6CA0" w:rsidRPr="003C6F53" w:rsidRDefault="00BF6CA0" w:rsidP="00BF6CA0">
      <w:pPr>
        <w:pStyle w:val="Listaszerbekezds"/>
        <w:numPr>
          <w:ilvl w:val="1"/>
          <w:numId w:val="2"/>
        </w:numPr>
        <w:jc w:val="both"/>
        <w:rPr>
          <w:rFonts w:ascii="Arial" w:hAnsi="Arial" w:cs="Arial"/>
          <w:sz w:val="20"/>
          <w:szCs w:val="20"/>
        </w:rPr>
      </w:pPr>
      <w:bookmarkStart w:id="310" w:name="PID56ec228f-cd05-4833-9c5b-5800c144fcca"/>
      <w:bookmarkEnd w:id="310"/>
      <w:r w:rsidRPr="003C6F53">
        <w:rPr>
          <w:rFonts w:ascii="Arial" w:hAnsi="Arial" w:cs="Arial"/>
          <w:sz w:val="20"/>
          <w:szCs w:val="20"/>
        </w:rPr>
        <w:t xml:space="preserve">a hitelező, hitelközvetítő vagy a közvetítői alvállalkozó szolgáltatásával vagy eljárásával kapcsolatos panasz számomra kedvezőtlen kezelése esetén a Magyar Nemzeti Bankról szóló 2013. évi CXXXIX törvény 96. § (1) bekezdése szerinti fogyasztóvédelmi rendelkezések megsértése miatt a Magyar Nemzeti Banknál fogyasztóvédelmi ellenőrzést kezdeményezhetek, </w:t>
      </w:r>
    </w:p>
    <w:p w:rsidR="00BF6CA0" w:rsidRPr="003C6F53" w:rsidRDefault="00BF6CA0" w:rsidP="00BF6CA0">
      <w:pPr>
        <w:pStyle w:val="Listaszerbekezds"/>
        <w:numPr>
          <w:ilvl w:val="1"/>
          <w:numId w:val="2"/>
        </w:numPr>
        <w:jc w:val="both"/>
        <w:rPr>
          <w:rFonts w:ascii="Arial" w:hAnsi="Arial" w:cs="Arial"/>
          <w:sz w:val="20"/>
          <w:szCs w:val="20"/>
        </w:rPr>
      </w:pPr>
      <w:r w:rsidRPr="003C6F53">
        <w:rPr>
          <w:rFonts w:ascii="Arial" w:hAnsi="Arial" w:cs="Arial"/>
          <w:sz w:val="20"/>
          <w:szCs w:val="20"/>
        </w:rPr>
        <w:t>míg a szerződés létrejöttével, érvényességével, joghatásával és megszűnésével, valamint a szerződésszegéssel és annak joghatásaival kapcsolatos jogvita rendezésére tett sikertelen kísérlet vagy eredménytelen méltányossági kérelem esetén a Magyar Nemzeti Bankról szóló 2013. évi CXXXIX törvény 96. § (1) bekezdése szerinti pénzügyi fogyasztói jogvita peren kívüli rendezése érdekében a Pénzügyi Békéltető Testülethez fordulhatok.</w:t>
      </w:r>
      <w:bookmarkStart w:id="311" w:name="PID2dcff466-b22a-4f0e-ad18-a934156e26bc"/>
      <w:bookmarkEnd w:id="311"/>
    </w:p>
    <w:p w:rsidR="00BF6CA0" w:rsidRPr="003C6F53" w:rsidRDefault="00BF6CA0" w:rsidP="00BF6CA0">
      <w:pPr>
        <w:autoSpaceDE w:val="0"/>
        <w:autoSpaceDN w:val="0"/>
        <w:adjustRightInd w:val="0"/>
        <w:jc w:val="both"/>
        <w:rPr>
          <w:rFonts w:ascii="Arial" w:hAnsi="Arial" w:cs="Arial"/>
          <w:color w:val="000000"/>
          <w:sz w:val="20"/>
          <w:szCs w:val="20"/>
        </w:rPr>
      </w:pPr>
      <w:bookmarkStart w:id="312" w:name="PID7d0fe3de-98a5-4e0c-9525-6d93a464c6fd"/>
      <w:bookmarkEnd w:id="312"/>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A fizetendő havi kamatösszeg rendszeres jövedelemhez viszonyított aránya a rendszeres jövedelem, valamint a kamat változásának függvényében változhat.</w:t>
      </w:r>
      <w:bookmarkStart w:id="313" w:name="PIDd0e5f14c-d7a3-4316-af57-ba6c34113e08"/>
      <w:bookmarkEnd w:id="313"/>
    </w:p>
    <w:p w:rsidR="00BF6CA0" w:rsidRPr="003C6F53" w:rsidRDefault="00BF6CA0" w:rsidP="00BF6CA0">
      <w:pPr>
        <w:autoSpaceDE w:val="0"/>
        <w:autoSpaceDN w:val="0"/>
        <w:adjustRightInd w:val="0"/>
        <w:jc w:val="both"/>
        <w:rPr>
          <w:rFonts w:ascii="Arial" w:hAnsi="Arial" w:cs="Arial"/>
          <w:color w:val="000000"/>
          <w:sz w:val="20"/>
          <w:szCs w:val="20"/>
        </w:rPr>
      </w:pPr>
      <w:bookmarkStart w:id="314" w:name="PIDe2a3e994-f439-4fa2-adfc-a88cf19e0dac"/>
      <w:bookmarkEnd w:id="314"/>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Az alábbi táblázat bemutatja, hogy a hitelfelvétel kapcsán fizetendő havi kamatösszeg a fogyasztónak minősülő ügyfelek jövedelmi viszonyaihoz, illetve annak esetleges változásához képest milyen terhet jelent, és hogy a teljesítés során milyen további kockázatokkal kell az ügyfeleknek számolnia. A táblázatban felhasznált adatok az 56/2014. (XII. 31.) NGM rendelet 6. §-ában meghatározottak szerint kerültek feltüntetésre, reprezentatív példaként. A táblázatban feltüntetett feltételek a Bank hitelnyújtási feltételrendszerével nem állnak összefüggésben.</w:t>
      </w:r>
      <w:bookmarkStart w:id="315" w:name="PID19243700-27ec-4814-848b-63746d560dde"/>
      <w:bookmarkEnd w:id="315"/>
    </w:p>
    <w:p w:rsidR="00BF6CA0" w:rsidRPr="003C6F53" w:rsidRDefault="00BF6CA0" w:rsidP="00BF6CA0">
      <w:pPr>
        <w:autoSpaceDE w:val="0"/>
        <w:autoSpaceDN w:val="0"/>
        <w:adjustRightInd w:val="0"/>
        <w:jc w:val="both"/>
        <w:rPr>
          <w:rFonts w:ascii="Arial" w:hAnsi="Arial" w:cs="Arial"/>
          <w:color w:val="000000"/>
          <w:sz w:val="20"/>
          <w:szCs w:val="20"/>
        </w:rPr>
      </w:pPr>
      <w:bookmarkStart w:id="316" w:name="PIDcf881a85-1ad9-408d-b06b-4689c18f2f87"/>
      <w:bookmarkStart w:id="317" w:name="PID6cdbf409-6a2d-4599-908e-b7031356c761"/>
      <w:bookmarkEnd w:id="316"/>
      <w:bookmarkEnd w:id="317"/>
    </w:p>
    <w:p w:rsidR="00BF6CA0" w:rsidRPr="003C6F53" w:rsidRDefault="00BF6CA0" w:rsidP="00BF6CA0">
      <w:pPr>
        <w:autoSpaceDE w:val="0"/>
        <w:autoSpaceDN w:val="0"/>
        <w:adjustRightInd w:val="0"/>
        <w:jc w:val="both"/>
        <w:rPr>
          <w:rFonts w:ascii="Arial" w:hAnsi="Arial" w:cs="Arial"/>
          <w:color w:val="000000"/>
          <w:sz w:val="20"/>
          <w:szCs w:val="20"/>
        </w:rPr>
      </w:pPr>
      <w:bookmarkStart w:id="318" w:name="PIDad87f41f-972e-488b-97b0-a7b50049327f"/>
      <w:bookmarkStart w:id="319" w:name="PID4ad70a75-7f73-4970-b466-487254d8b94d"/>
      <w:bookmarkStart w:id="320" w:name="PID06f9301a-19ae-4594-b6d6-49bbd21910e0"/>
      <w:bookmarkStart w:id="321" w:name="PID52dea592-ee32-435e-8801-76d814b0720a"/>
      <w:bookmarkStart w:id="322" w:name="PIDdf9e57a7-a884-40b3-90ee-65f934816cf4"/>
      <w:bookmarkEnd w:id="318"/>
      <w:bookmarkEnd w:id="319"/>
      <w:bookmarkEnd w:id="320"/>
      <w:bookmarkEnd w:id="321"/>
      <w:bookmarkEnd w:id="322"/>
      <w:r w:rsidRPr="003C6F53">
        <w:rPr>
          <w:rFonts w:ascii="Arial" w:hAnsi="Arial" w:cs="Arial"/>
          <w:color w:val="000000"/>
          <w:sz w:val="20"/>
          <w:szCs w:val="20"/>
        </w:rPr>
        <w:t>Példa:</w:t>
      </w:r>
      <w:bookmarkStart w:id="323" w:name="PIDa67e9d44-1dd7-4c1c-a72f-ae42dc8fa148"/>
      <w:bookmarkEnd w:id="323"/>
    </w:p>
    <w:p w:rsidR="00BF6CA0" w:rsidRPr="003C6F53" w:rsidRDefault="00BF6CA0" w:rsidP="00BF6CA0">
      <w:pPr>
        <w:autoSpaceDE w:val="0"/>
        <w:autoSpaceDN w:val="0"/>
        <w:adjustRightInd w:val="0"/>
        <w:jc w:val="both"/>
        <w:rPr>
          <w:rFonts w:ascii="Arial" w:hAnsi="Arial" w:cs="Arial"/>
          <w:color w:val="000000"/>
          <w:sz w:val="20"/>
          <w:szCs w:val="20"/>
        </w:rPr>
      </w:pPr>
      <w:bookmarkStart w:id="324" w:name="PIDeed817db-7b77-429f-8a0a-616728ffcd90"/>
      <w:bookmarkEnd w:id="324"/>
    </w:p>
    <w:p w:rsidR="00BF6CA0" w:rsidRPr="003C6F53" w:rsidRDefault="00365D18" w:rsidP="00BF6CA0">
      <w:pPr>
        <w:autoSpaceDE w:val="0"/>
        <w:autoSpaceDN w:val="0"/>
        <w:adjustRightInd w:val="0"/>
        <w:jc w:val="both"/>
        <w:rPr>
          <w:rFonts w:ascii="Arial" w:hAnsi="Arial" w:cs="Arial"/>
          <w:color w:val="000000"/>
          <w:sz w:val="20"/>
          <w:szCs w:val="20"/>
        </w:rPr>
      </w:pPr>
      <w:bookmarkStart w:id="325" w:name="PID3a529239-c866-46ea-940d-42bab424bbae"/>
      <w:bookmarkStart w:id="326" w:name="PIDe89875b3-f272-458a-9785-0b411a96033f"/>
      <w:bookmarkStart w:id="327" w:name="PIDf043c258-0a45-4e38-9921-9b3f5e65a60a"/>
      <w:bookmarkEnd w:id="325"/>
      <w:bookmarkEnd w:id="326"/>
      <w:bookmarkEnd w:id="327"/>
      <w:r w:rsidRPr="002A5E73">
        <w:rPr>
          <w:noProof/>
        </w:rPr>
        <w:drawing>
          <wp:inline distT="0" distB="0" distL="0" distR="0" wp14:anchorId="4329E2FB" wp14:editId="38F5948C">
            <wp:extent cx="5759450" cy="1727835"/>
            <wp:effectExtent l="0" t="0" r="0" b="571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727835"/>
                    </a:xfrm>
                    <a:prstGeom prst="rect">
                      <a:avLst/>
                    </a:prstGeom>
                    <a:noFill/>
                    <a:ln>
                      <a:noFill/>
                    </a:ln>
                  </pic:spPr>
                </pic:pic>
              </a:graphicData>
            </a:graphic>
          </wp:inline>
        </w:drawing>
      </w:r>
      <w:bookmarkStart w:id="328" w:name="_GoBack"/>
      <w:bookmarkEnd w:id="328"/>
    </w:p>
    <w:p w:rsidR="00BF6CA0" w:rsidRPr="003C6F53" w:rsidRDefault="00BF6CA0" w:rsidP="00BF6CA0">
      <w:pPr>
        <w:autoSpaceDE w:val="0"/>
        <w:autoSpaceDN w:val="0"/>
        <w:adjustRightInd w:val="0"/>
        <w:jc w:val="both"/>
        <w:rPr>
          <w:rFonts w:ascii="Arial" w:hAnsi="Arial" w:cs="Arial"/>
          <w:color w:val="000000"/>
          <w:sz w:val="20"/>
          <w:szCs w:val="20"/>
        </w:rPr>
      </w:pPr>
      <w:bookmarkStart w:id="329" w:name="PIDad421524-5520-4a01-9392-7a57b4353f68"/>
      <w:bookmarkStart w:id="330" w:name="PIDb0f74a8f-0d76-413d-9876-0d5caf2c4021"/>
      <w:bookmarkEnd w:id="329"/>
      <w:bookmarkEnd w:id="330"/>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Kijelentem, hogy a fentiekben részletezett példákon keresztül teljességgel megértettem, hogy a hitelfelvétel kapcsán fizetendő havi kamatösszeg törlesztése jövedelmi viszonyaimhoz, illetve annak esetleges változásához képest milyen terhet jelent, és hogy a teljesítés során milyen további kockázatokkal kell számolnom.</w:t>
      </w:r>
      <w:bookmarkStart w:id="331" w:name="PID19b57eee-9e19-4350-9b22-a4bf4f5cce4f"/>
      <w:bookmarkEnd w:id="331"/>
    </w:p>
    <w:p w:rsidR="00BF6CA0" w:rsidRPr="003C6F53" w:rsidRDefault="00BF6CA0" w:rsidP="00BF6CA0">
      <w:pPr>
        <w:autoSpaceDE w:val="0"/>
        <w:autoSpaceDN w:val="0"/>
        <w:adjustRightInd w:val="0"/>
        <w:jc w:val="both"/>
        <w:rPr>
          <w:rFonts w:ascii="Arial" w:hAnsi="Arial" w:cs="Arial"/>
          <w:color w:val="000000"/>
          <w:sz w:val="20"/>
          <w:szCs w:val="20"/>
        </w:rPr>
      </w:pPr>
      <w:bookmarkStart w:id="332" w:name="PID009f17cb-9a5f-4c17-a11e-9acaab42bec3"/>
      <w:bookmarkEnd w:id="332"/>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Alulírott jelen nyilatkozat aláírásával tudomásul veszem, hogy az OTP Bank Nyrt a folyószámlahitel-keret összegét forintban állapítja meg. </w:t>
      </w:r>
      <w:bookmarkStart w:id="333" w:name="PIDdbb492c7-dc0a-4eca-9a66-f436ec99c27e"/>
      <w:bookmarkEnd w:id="333"/>
    </w:p>
    <w:p w:rsidR="00BF6CA0" w:rsidRPr="003C6F53" w:rsidRDefault="00BF6CA0" w:rsidP="00BF6CA0">
      <w:pPr>
        <w:autoSpaceDE w:val="0"/>
        <w:autoSpaceDN w:val="0"/>
        <w:adjustRightInd w:val="0"/>
        <w:jc w:val="both"/>
        <w:rPr>
          <w:rFonts w:ascii="Arial" w:hAnsi="Arial" w:cs="Arial"/>
          <w:color w:val="000000"/>
          <w:sz w:val="20"/>
          <w:szCs w:val="20"/>
        </w:rPr>
      </w:pPr>
      <w:bookmarkStart w:id="334" w:name="PIDe85dffe1-fa0f-4a78-819c-a257252ea77c"/>
      <w:bookmarkEnd w:id="334"/>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Tudomásul veszem, hogy a folyószámlahitel szerződés az engedélyezett hitelkeret összegére jön létre, és a szerződéskötéssel egy időben megállapításra kerül az engedélyezett hitelkeretből felhasználható hitelkeret összege. </w:t>
      </w:r>
      <w:bookmarkStart w:id="335" w:name="PIDfaf765de-82e2-4a29-989c-2db78c65737f"/>
      <w:bookmarkEnd w:id="335"/>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Tudomásul veszem, hogy amennyiben az engedélyezett hitelkeret és az engedélyezett hitelkeretből felhasználható keretösszeg eltér, a Központi Hitelinformációs Rendszer (KHR) felé az OTP Bank az adatszolgáltatást az engedélyezett hitelkeret összegére teljesíti.</w:t>
      </w:r>
      <w:bookmarkStart w:id="336" w:name="PID566080cd-9e15-4eaf-a01c-6dc293caca04"/>
      <w:bookmarkEnd w:id="336"/>
    </w:p>
    <w:p w:rsidR="00BF6CA0" w:rsidRPr="003C6F53" w:rsidRDefault="00BF6CA0" w:rsidP="00BF6CA0">
      <w:pPr>
        <w:autoSpaceDE w:val="0"/>
        <w:autoSpaceDN w:val="0"/>
        <w:adjustRightInd w:val="0"/>
        <w:jc w:val="both"/>
        <w:rPr>
          <w:rFonts w:ascii="Arial" w:hAnsi="Arial" w:cs="Arial"/>
          <w:color w:val="000000"/>
          <w:sz w:val="20"/>
          <w:szCs w:val="20"/>
        </w:rPr>
      </w:pPr>
      <w:bookmarkStart w:id="337" w:name="PID57c2e127-bf83-4604-a9f0-ad738f334e41"/>
      <w:bookmarkEnd w:id="337"/>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Tudomásul veszem, hogy a felhasználható hitelkeret terhére és erejéig kölcsönt vehetek igénybe. Az igénybe vett kölcsönösszeg törlesztése a bankszámlámon történő jóváírások erejéig és azok időpontjában automatikusan történik. Az igénybe vett kölcsönösszegek lejáratának időpontja a hitelkeret szerződés megszűnésének napja.</w:t>
      </w:r>
      <w:bookmarkStart w:id="338" w:name="PIDb4eed937-d92e-4e81-9994-80152d1067db"/>
      <w:bookmarkEnd w:id="338"/>
    </w:p>
    <w:p w:rsidR="00BF6CA0" w:rsidRPr="003C6F53" w:rsidRDefault="00BF6CA0" w:rsidP="00BF6CA0">
      <w:pPr>
        <w:autoSpaceDE w:val="0"/>
        <w:autoSpaceDN w:val="0"/>
        <w:adjustRightInd w:val="0"/>
        <w:jc w:val="both"/>
        <w:rPr>
          <w:rFonts w:ascii="Arial" w:hAnsi="Arial" w:cs="Arial"/>
          <w:color w:val="000000"/>
          <w:sz w:val="20"/>
          <w:szCs w:val="20"/>
        </w:rPr>
      </w:pPr>
      <w:bookmarkStart w:id="339" w:name="PID5e25f61b-0831-4ce5-a484-d55cd628b947"/>
      <w:bookmarkEnd w:id="339"/>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Tudomásul veszem, hogy az OTP Bank </w:t>
      </w:r>
      <w:bookmarkStart w:id="340" w:name="PIDdc14dcbe-a953-4e49-94fa-a85a616050bb"/>
      <w:bookmarkEnd w:id="340"/>
    </w:p>
    <w:p w:rsidR="00BF6CA0" w:rsidRPr="003C6F53" w:rsidRDefault="00BF6CA0" w:rsidP="00BF6CA0">
      <w:pPr>
        <w:pStyle w:val="Listaszerbekezds"/>
        <w:numPr>
          <w:ilvl w:val="0"/>
          <w:numId w:val="2"/>
        </w:num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lastRenderedPageBreak/>
        <w:t xml:space="preserve">a hitelengedélyezést (igénylést, módosítást) követően hitelkeret kihasználási jutalékot (melynek felszámítási módját a mindenkor hatályos Lakossági bankszámlákról, betétekről és a Folyószámlahitelről – Folyószámlahitel című Üzletszabályzat tartalmazza), </w:t>
      </w:r>
      <w:bookmarkStart w:id="341" w:name="PID86ebaf94-1fff-4f97-bf20-06a22258520e"/>
      <w:bookmarkEnd w:id="341"/>
    </w:p>
    <w:p w:rsidR="00BF6CA0" w:rsidRPr="003C6F53" w:rsidRDefault="00BF6CA0" w:rsidP="00BF6CA0">
      <w:pPr>
        <w:pStyle w:val="Listaszerbekezds"/>
        <w:numPr>
          <w:ilvl w:val="0"/>
          <w:numId w:val="2"/>
        </w:num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a felhasználható hitelkeret mindenkori igénybe nem vett összege után – rendelkezésre tartási jutalékot, valamint </w:t>
      </w:r>
      <w:bookmarkStart w:id="342" w:name="PID005f9078-e916-42ab-9fd1-994188fad182"/>
      <w:bookmarkEnd w:id="342"/>
    </w:p>
    <w:p w:rsidR="00BF6CA0" w:rsidRPr="003C6F53" w:rsidRDefault="00BF6CA0" w:rsidP="00BF6CA0">
      <w:pPr>
        <w:pStyle w:val="Listaszerbekezds"/>
        <w:numPr>
          <w:ilvl w:val="0"/>
          <w:numId w:val="2"/>
        </w:num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az igénybe vett kölcsön összege után kamatot és kezelési költséget</w:t>
      </w:r>
      <w:bookmarkStart w:id="343" w:name="PIDf504cd4f-124e-4900-9905-0d704eabf495"/>
      <w:bookmarkEnd w:id="343"/>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számít fel. </w:t>
      </w:r>
      <w:bookmarkStart w:id="344" w:name="PID5cd8e15a-b261-4f26-83b4-2ad92a11a3b3"/>
      <w:bookmarkEnd w:id="344"/>
    </w:p>
    <w:p w:rsidR="00BF6CA0" w:rsidRPr="003C6F53" w:rsidRDefault="00BF6CA0" w:rsidP="00BF6CA0">
      <w:pPr>
        <w:autoSpaceDE w:val="0"/>
        <w:autoSpaceDN w:val="0"/>
        <w:adjustRightInd w:val="0"/>
        <w:jc w:val="both"/>
        <w:rPr>
          <w:rFonts w:ascii="Arial" w:hAnsi="Arial" w:cs="Arial"/>
          <w:color w:val="000000"/>
          <w:sz w:val="20"/>
          <w:szCs w:val="20"/>
        </w:rPr>
      </w:pPr>
      <w:bookmarkStart w:id="345" w:name="PID89a0b0be-8918-4b84-99a9-1459fde9ea97"/>
      <w:bookmarkEnd w:id="345"/>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Felülvizsgálat:</w:t>
      </w:r>
      <w:bookmarkStart w:id="346" w:name="PIDe2dea037-ec91-4a61-aa09-16213d08d989"/>
      <w:bookmarkEnd w:id="346"/>
    </w:p>
    <w:p w:rsidR="00BF6CA0" w:rsidRPr="003C6F53" w:rsidRDefault="00BF6CA0" w:rsidP="00BF6CA0">
      <w:pPr>
        <w:autoSpaceDE w:val="0"/>
        <w:autoSpaceDN w:val="0"/>
        <w:adjustRightInd w:val="0"/>
        <w:jc w:val="both"/>
        <w:rPr>
          <w:rFonts w:ascii="Arial" w:hAnsi="Arial" w:cs="Arial"/>
          <w:color w:val="000000"/>
          <w:sz w:val="20"/>
          <w:szCs w:val="20"/>
        </w:rPr>
      </w:pPr>
      <w:bookmarkStart w:id="347" w:name="PID64b85966-2060-4e25-af7d-d5cba5a8c647"/>
      <w:bookmarkEnd w:id="347"/>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Tudomásul veszem, hogy az OTP Bank jogosult a hiteljogviszony időtartama alatt évente egy alkalommal ismételten megvizsgálni a hitelképességemet és teljesítőképességemet a hitelkérelem elbírálása során alkalmazott eljárásnak megfelelően. </w:t>
      </w:r>
      <w:bookmarkStart w:id="348" w:name="PID06612c67-beb2-4d35-b783-d04ff5bfa9ca"/>
      <w:bookmarkEnd w:id="348"/>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Tudomásul veszem, hogy az OTP Bank jogosult a hiteljogviszony időtartama alatt havonta a bankszámlámra érkező jövedelem-jóváírások összegének változását, valamint az egyszeres, kétszeres vagy háromszoros hitelkeret megállapításánál a hitelképesség és teljesítőképesség mellett figyelembe vett (a Lakossági bankszámlákról, betétekről és a Folyószámlahitelről – Folyószámlahitel című Üzletszabályzat II.2.2. pontjában meghatározott) feltételek teljesülését vizsgálni.</w:t>
      </w:r>
      <w:bookmarkStart w:id="349" w:name="PID5e099fba-eb2e-470f-8a01-67ff36625576"/>
      <w:bookmarkEnd w:id="349"/>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sz w:val="20"/>
          <w:szCs w:val="20"/>
        </w:rPr>
        <w:t xml:space="preserve">A hitelképesség és teljesítőképesség vizsgálata, az előző pontban meghatározott feltételek vizsgálata, valamint a rendszeres jóváírások összegének módosulása </w:t>
      </w:r>
      <w:r w:rsidRPr="003C6F53">
        <w:rPr>
          <w:rFonts w:ascii="Arial" w:hAnsi="Arial" w:cs="Arial"/>
          <w:color w:val="000000"/>
          <w:sz w:val="20"/>
          <w:szCs w:val="20"/>
        </w:rPr>
        <w:t>automatikusan módosíthatja a felhasználható folyószámlahitel összegét. Az így megállapított felhasználható hitelkeret összege maximum az engedélyezett hitelkeret összegével megegyező lehet.</w:t>
      </w:r>
      <w:bookmarkStart w:id="350" w:name="PID75e47c61-a3ad-4791-bdfe-7ac3cd76b713"/>
      <w:bookmarkEnd w:id="350"/>
    </w:p>
    <w:p w:rsidR="00BF6CA0" w:rsidRPr="003C6F53" w:rsidRDefault="00BF6CA0" w:rsidP="00BF6CA0">
      <w:pPr>
        <w:autoSpaceDE w:val="0"/>
        <w:autoSpaceDN w:val="0"/>
        <w:adjustRightInd w:val="0"/>
        <w:jc w:val="both"/>
        <w:rPr>
          <w:rFonts w:ascii="Arial" w:hAnsi="Arial" w:cs="Arial"/>
          <w:color w:val="000000"/>
          <w:sz w:val="20"/>
          <w:szCs w:val="20"/>
        </w:rPr>
      </w:pPr>
      <w:bookmarkStart w:id="351" w:name="PID5ad5d596-b30a-433e-bcfd-5a3c993d1cb2"/>
      <w:bookmarkEnd w:id="351"/>
    </w:p>
    <w:p w:rsidR="004424F3" w:rsidRPr="003C6F53" w:rsidRDefault="004424F3"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Tudomásul veszem, hogy a felhasználható hitelkeret összege, valamint a kamat és a díjak mértéke a bankszámla konstrukciójának, valamint az esetlegesen kapcsolódó kedvezmény elemek változásának esetén módosulhat.</w:t>
      </w:r>
    </w:p>
    <w:p w:rsidR="004424F3" w:rsidRPr="003C6F53" w:rsidRDefault="004424F3" w:rsidP="00BF6CA0">
      <w:pPr>
        <w:autoSpaceDE w:val="0"/>
        <w:autoSpaceDN w:val="0"/>
        <w:adjustRightInd w:val="0"/>
        <w:jc w:val="both"/>
        <w:rPr>
          <w:rFonts w:ascii="Arial" w:hAnsi="Arial" w:cs="Arial"/>
          <w:color w:val="000000"/>
          <w:sz w:val="20"/>
          <w:szCs w:val="20"/>
        </w:rPr>
      </w:pPr>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Tudomásul veszem, hogy 2016. május 1-től a 32/2014. (IX.10.) MNB rendelet 1. § (3) j) pontja alapján az engedélyezett hitelkeret automatikus emelésére a rendeletben foglalt időközönként, az ott  meghatározott korlátozásokkal kerülhet sor. Az engedélyezett hitelkeret előzőek szerinti automatikus emelése a szerződésben rögzített, a tájékoztatás során figyelembe vehető maximális hitelkeret összegének alapul vételével történhet.</w:t>
      </w:r>
      <w:bookmarkStart w:id="352" w:name="PIDd45b70b9-66ce-48aa-b1f8-a37045789a2a"/>
      <w:bookmarkEnd w:id="352"/>
    </w:p>
    <w:p w:rsidR="00BF6CA0" w:rsidRPr="003C6F53" w:rsidRDefault="00BF6CA0" w:rsidP="00BF6CA0">
      <w:pPr>
        <w:autoSpaceDE w:val="0"/>
        <w:autoSpaceDN w:val="0"/>
        <w:adjustRightInd w:val="0"/>
        <w:jc w:val="both"/>
        <w:rPr>
          <w:rFonts w:ascii="Arial" w:hAnsi="Arial" w:cs="Arial"/>
          <w:color w:val="000000"/>
          <w:sz w:val="20"/>
          <w:szCs w:val="20"/>
        </w:rPr>
      </w:pPr>
      <w:bookmarkStart w:id="353" w:name="PIDfb3ea967-971b-40c2-964d-9f46f0d89812"/>
      <w:bookmarkEnd w:id="353"/>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Tudomásul veszem, hogy amennyiben a felülvizsgálat eredménye alapján az engedélyezett hitelkeret – fentieken kívüli - emelésére kerülhetne sor, erről az OTP Bank – a szerződésben rögzített, a tájékoztatás során figyelembe vehető maximális hitelkeret összegének figyelembe vételével – a mindenkor hatályos Lakossági bankszámlákról, betétekről és a Folyószámlahitelről – Folyószámlahitel című Üzletszabályzatban foglaltak szerint értesítést küld.       </w:t>
      </w:r>
      <w:bookmarkStart w:id="354" w:name="PIDd6d82a00-d908-475c-a7f7-91cf020d5b5e"/>
      <w:bookmarkEnd w:id="354"/>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     </w:t>
      </w:r>
      <w:bookmarkStart w:id="355" w:name="PIDf140b9c5-ed70-45d7-9197-82c4d366036e"/>
      <w:bookmarkEnd w:id="355"/>
    </w:p>
    <w:p w:rsidR="00BF6CA0" w:rsidRPr="003C6F53" w:rsidRDefault="00BF6CA0" w:rsidP="00BF6CA0">
      <w:pPr>
        <w:autoSpaceDE w:val="0"/>
        <w:autoSpaceDN w:val="0"/>
        <w:adjustRightInd w:val="0"/>
        <w:jc w:val="both"/>
        <w:rPr>
          <w:rFonts w:ascii="Arial" w:hAnsi="Arial" w:cs="Arial"/>
          <w:sz w:val="20"/>
          <w:szCs w:val="20"/>
        </w:rPr>
      </w:pPr>
      <w:r w:rsidRPr="003C6F53">
        <w:rPr>
          <w:rFonts w:ascii="Arial" w:hAnsi="Arial" w:cs="Arial"/>
          <w:color w:val="000000"/>
          <w:sz w:val="20"/>
          <w:szCs w:val="20"/>
        </w:rPr>
        <w:t>Tudomásul veszem</w:t>
      </w:r>
      <w:r w:rsidRPr="003C6F53">
        <w:rPr>
          <w:rFonts w:ascii="Arial" w:hAnsi="Arial" w:cs="Arial"/>
          <w:sz w:val="20"/>
          <w:szCs w:val="20"/>
        </w:rPr>
        <w:t xml:space="preserve">, hogy a lekötött betét fedezete mellett nyújtott folyószámlahitel esetén a rendelkezésemre álló hitelkeret összege (ezer forintra lefelé történő kerekítéssel) naponta automatikusan módosul olyan mértékben, amilyen mértékben a bankszámlámhoz kapcsolódó lekötött betéte(i)k összege megváltozik.        </w:t>
      </w:r>
      <w:bookmarkStart w:id="356" w:name="PIDc2fb5f29-ec40-4784-b756-5efc651fad0d"/>
      <w:bookmarkEnd w:id="356"/>
    </w:p>
    <w:p w:rsidR="00BF6CA0" w:rsidRPr="003C6F53" w:rsidRDefault="00BF6CA0" w:rsidP="00BF6CA0">
      <w:pPr>
        <w:autoSpaceDE w:val="0"/>
        <w:autoSpaceDN w:val="0"/>
        <w:adjustRightInd w:val="0"/>
        <w:jc w:val="both"/>
        <w:rPr>
          <w:rFonts w:ascii="Arial" w:hAnsi="Arial" w:cs="Arial"/>
          <w:color w:val="000000"/>
          <w:sz w:val="20"/>
          <w:szCs w:val="20"/>
        </w:rPr>
      </w:pPr>
      <w:bookmarkStart w:id="357" w:name="PID3abdc731-7505-492d-8ff1-3917a87af069"/>
      <w:bookmarkEnd w:id="357"/>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Tudomásul veszem, hogy a kamat, valamint a kezelési költség mértékét a Bank a kölcsönszerződésben megjelölt okok alapján jogosult egyoldalúan megváltoztatni, mely az általam fizetendő havi hiteldíj mértékét módosíthatja.</w:t>
      </w:r>
      <w:bookmarkStart w:id="358" w:name="PID9c682188-6c9a-4001-9ead-d6a3f2897ed6"/>
      <w:bookmarkEnd w:id="358"/>
    </w:p>
    <w:p w:rsidR="00BF6CA0" w:rsidRPr="003C6F53" w:rsidRDefault="00BF6CA0" w:rsidP="00BF6CA0">
      <w:pPr>
        <w:autoSpaceDE w:val="0"/>
        <w:autoSpaceDN w:val="0"/>
        <w:adjustRightInd w:val="0"/>
        <w:jc w:val="both"/>
        <w:rPr>
          <w:rFonts w:ascii="Arial" w:hAnsi="Arial" w:cs="Arial"/>
          <w:color w:val="000000"/>
          <w:sz w:val="20"/>
          <w:szCs w:val="20"/>
        </w:rPr>
      </w:pPr>
      <w:bookmarkStart w:id="359" w:name="PID3a7d2711-c4d8-4702-9bcc-82f46a03a140"/>
      <w:bookmarkEnd w:id="359"/>
    </w:p>
    <w:p w:rsidR="00BF6CA0" w:rsidRPr="003C6F53" w:rsidRDefault="00BF6CA0" w:rsidP="00BF6CA0">
      <w:pPr>
        <w:autoSpaceDE w:val="0"/>
        <w:autoSpaceDN w:val="0"/>
        <w:adjustRightInd w:val="0"/>
        <w:jc w:val="both"/>
        <w:rPr>
          <w:rFonts w:ascii="Arial" w:hAnsi="Arial" w:cs="Arial"/>
          <w:sz w:val="20"/>
          <w:szCs w:val="20"/>
        </w:rPr>
      </w:pPr>
      <w:r w:rsidRPr="003C6F53">
        <w:rPr>
          <w:rFonts w:ascii="Arial" w:hAnsi="Arial" w:cs="Arial"/>
          <w:sz w:val="20"/>
          <w:szCs w:val="20"/>
        </w:rPr>
        <w:t>Tudomásul veszem, hogy a kamatmódosításból eredő változás a hitel kapcsán fizetendő havi kamatösszeg jelentős növekedését is eredményezheti (például évi 1 százalékpont mértékű emelés alkalmazása következtében egy 100 000 Ft összegű, az adott elszámolási időszakban folyamatosan teljes mértékben igénybe vett felhasználható hitelkeret esetén a havi fizetendő kamat összege 5 százalékkal emelkedhet. Ugyanezen példán keresztül, ha a kamatmódosítás miatti emelkedés mértéke évi 3 százalékpont, akkor a havi fizetendő kamat-összeg emelkedés 15 százalék is lehet.)</w:t>
      </w:r>
      <w:bookmarkStart w:id="360" w:name="PID8da92689-f481-4635-a1a2-6414a9d67f19"/>
      <w:bookmarkEnd w:id="360"/>
    </w:p>
    <w:p w:rsidR="00BF6CA0" w:rsidRPr="003C6F53" w:rsidRDefault="00BF6CA0" w:rsidP="00BF6CA0">
      <w:pPr>
        <w:autoSpaceDE w:val="0"/>
        <w:autoSpaceDN w:val="0"/>
        <w:adjustRightInd w:val="0"/>
        <w:jc w:val="both"/>
        <w:rPr>
          <w:rFonts w:ascii="Arial" w:hAnsi="Arial" w:cs="Arial"/>
          <w:sz w:val="20"/>
          <w:szCs w:val="20"/>
        </w:rPr>
      </w:pPr>
      <w:bookmarkStart w:id="361" w:name="PID21f9e855-3f82-43f9-a6a4-079b5cae8473"/>
      <w:bookmarkEnd w:id="361"/>
    </w:p>
    <w:p w:rsidR="00BF6CA0" w:rsidRPr="003C6F53" w:rsidRDefault="00BF6CA0" w:rsidP="00BF6CA0">
      <w:pPr>
        <w:autoSpaceDE w:val="0"/>
        <w:autoSpaceDN w:val="0"/>
        <w:adjustRightInd w:val="0"/>
        <w:jc w:val="both"/>
        <w:rPr>
          <w:rFonts w:ascii="Arial" w:hAnsi="Arial" w:cs="Arial"/>
          <w:sz w:val="20"/>
          <w:szCs w:val="20"/>
        </w:rPr>
      </w:pPr>
      <w:r w:rsidRPr="003C6F53">
        <w:rPr>
          <w:rFonts w:ascii="Arial" w:hAnsi="Arial" w:cs="Arial"/>
          <w:sz w:val="20"/>
          <w:szCs w:val="20"/>
        </w:rPr>
        <w:t>Példa:</w:t>
      </w:r>
      <w:bookmarkStart w:id="362" w:name="PID0fce4467-7969-48ad-9fff-71afd9c66785"/>
      <w:bookmarkEnd w:id="362"/>
    </w:p>
    <w:p w:rsidR="00BF6CA0" w:rsidRPr="003C6F53" w:rsidRDefault="00BF6CA0" w:rsidP="00BF6CA0">
      <w:pPr>
        <w:autoSpaceDE w:val="0"/>
        <w:autoSpaceDN w:val="0"/>
        <w:adjustRightInd w:val="0"/>
        <w:jc w:val="both"/>
        <w:rPr>
          <w:rFonts w:ascii="Arial" w:hAnsi="Arial" w:cs="Arial"/>
          <w:sz w:val="20"/>
          <w:szCs w:val="20"/>
        </w:rPr>
      </w:pPr>
      <w:bookmarkStart w:id="363" w:name="PID14fa8b56-519f-4c3a-8eb5-1c0168f3abb9"/>
      <w:bookmarkEnd w:id="363"/>
    </w:p>
    <w:p w:rsidR="00BF6CA0" w:rsidRPr="003C6F53" w:rsidRDefault="00BF6CA0" w:rsidP="00BF6CA0">
      <w:pPr>
        <w:autoSpaceDE w:val="0"/>
        <w:autoSpaceDN w:val="0"/>
        <w:adjustRightInd w:val="0"/>
        <w:jc w:val="both"/>
        <w:rPr>
          <w:rFonts w:ascii="Arial" w:hAnsi="Arial" w:cs="Arial"/>
          <w:sz w:val="20"/>
          <w:szCs w:val="20"/>
        </w:rPr>
      </w:pPr>
      <w:r w:rsidRPr="003C6F53">
        <w:rPr>
          <w:rFonts w:ascii="Arial" w:hAnsi="Arial" w:cs="Arial"/>
          <w:sz w:val="20"/>
          <w:szCs w:val="20"/>
        </w:rPr>
        <w:t>Felhasználható hitelkeret összege: 100 000 Ft</w:t>
      </w:r>
      <w:bookmarkStart w:id="364" w:name="PID0afa0a79-8ce7-4aa1-83bd-9d156077f159"/>
      <w:bookmarkEnd w:id="364"/>
    </w:p>
    <w:p w:rsidR="00BF6CA0" w:rsidRPr="003C6F53" w:rsidRDefault="00BF6CA0" w:rsidP="00BF6CA0">
      <w:pPr>
        <w:autoSpaceDE w:val="0"/>
        <w:autoSpaceDN w:val="0"/>
        <w:adjustRightInd w:val="0"/>
        <w:jc w:val="both"/>
        <w:rPr>
          <w:rFonts w:ascii="Arial" w:hAnsi="Arial" w:cs="Arial"/>
          <w:sz w:val="20"/>
          <w:szCs w:val="20"/>
        </w:rPr>
      </w:pPr>
      <w:r w:rsidRPr="003C6F53">
        <w:rPr>
          <w:rFonts w:ascii="Arial" w:hAnsi="Arial" w:cs="Arial"/>
          <w:sz w:val="20"/>
          <w:szCs w:val="20"/>
        </w:rPr>
        <w:t>Igénybe vett felhasználható hitelkeret: 100 000 Ft (az elszámolási időszakban (a példa alapján 30 napon keresztül) folyamatos, teljes összegű felhasználható hitelkeret kihasználás)</w:t>
      </w:r>
      <w:bookmarkStart w:id="365" w:name="PID49caf589-8e90-4d54-81a5-fb141cb74dbb"/>
      <w:bookmarkEnd w:id="365"/>
    </w:p>
    <w:p w:rsidR="00BF6CA0" w:rsidRPr="003C6F53" w:rsidRDefault="00BF6CA0" w:rsidP="00BF6CA0">
      <w:pPr>
        <w:autoSpaceDE w:val="0"/>
        <w:autoSpaceDN w:val="0"/>
        <w:adjustRightInd w:val="0"/>
        <w:ind w:firstLine="708"/>
        <w:jc w:val="both"/>
        <w:rPr>
          <w:rFonts w:ascii="Arial" w:hAnsi="Arial" w:cs="Arial"/>
          <w:sz w:val="20"/>
          <w:szCs w:val="20"/>
        </w:rPr>
      </w:pPr>
      <w:bookmarkStart w:id="366" w:name="PID4feaa920-7cc4-4f56-a4b0-fe63f5305a22"/>
      <w:bookmarkEnd w:id="366"/>
    </w:p>
    <w:tbl>
      <w:tblPr>
        <w:tblStyle w:val="Rcsostblzat"/>
        <w:tblW w:w="0" w:type="auto"/>
        <w:tblLook w:val="04A0" w:firstRow="1" w:lastRow="0" w:firstColumn="1" w:lastColumn="0" w:noHBand="0" w:noVBand="1"/>
      </w:tblPr>
      <w:tblGrid>
        <w:gridCol w:w="1634"/>
        <w:gridCol w:w="1650"/>
        <w:gridCol w:w="1927"/>
        <w:gridCol w:w="2127"/>
        <w:gridCol w:w="1842"/>
      </w:tblGrid>
      <w:tr w:rsidR="00BF6CA0" w:rsidRPr="003C6F53" w:rsidTr="00AB1390">
        <w:tc>
          <w:tcPr>
            <w:tcW w:w="1634"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Induló éves kamat mértéke</w:t>
            </w:r>
            <w:bookmarkStart w:id="367" w:name="PID6dcb1470-5cdd-4e6f-89fc-15174edae224"/>
            <w:bookmarkEnd w:id="367"/>
          </w:p>
        </w:tc>
        <w:tc>
          <w:tcPr>
            <w:tcW w:w="1650"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Induló havi fizetendő kamat összege</w:t>
            </w:r>
            <w:bookmarkStart w:id="368" w:name="PID2ebfe74f-ed2e-44fe-8f16-fb5bbeb02050"/>
            <w:bookmarkEnd w:id="368"/>
          </w:p>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(30 napos elszámolási időszak (hónap) esetén)</w:t>
            </w:r>
            <w:bookmarkStart w:id="369" w:name="PIDe1c95ec0-f120-4bd5-a39f-7d93bcccb971"/>
            <w:bookmarkEnd w:id="369"/>
          </w:p>
        </w:tc>
        <w:tc>
          <w:tcPr>
            <w:tcW w:w="1927"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Módosult évi kamat mértéke</w:t>
            </w:r>
            <w:bookmarkStart w:id="370" w:name="PIDb08709ae-2453-43f0-a938-1a608356edf8"/>
            <w:bookmarkEnd w:id="370"/>
          </w:p>
        </w:tc>
        <w:tc>
          <w:tcPr>
            <w:tcW w:w="2127"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Módosult  havi fizetendő kamat összege</w:t>
            </w:r>
            <w:bookmarkStart w:id="371" w:name="PID4c6eb59e-819d-4581-8343-35f8bad6f5f6"/>
            <w:bookmarkEnd w:id="371"/>
          </w:p>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(30 napos elszámolási időszak (hónap) esetén)</w:t>
            </w:r>
            <w:bookmarkStart w:id="372" w:name="PID734f1218-bacb-4c17-96cc-f8612ebe0170"/>
            <w:bookmarkEnd w:id="372"/>
          </w:p>
        </w:tc>
        <w:tc>
          <w:tcPr>
            <w:tcW w:w="1842"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Fizetendő kamat-változás mértéke</w:t>
            </w:r>
            <w:bookmarkStart w:id="373" w:name="PIDf31aa29c-c67c-4491-ab6c-3681f2e9977f"/>
            <w:bookmarkEnd w:id="373"/>
          </w:p>
        </w:tc>
      </w:tr>
      <w:tr w:rsidR="00BF6CA0" w:rsidRPr="003C6F53" w:rsidTr="00AB1390">
        <w:tc>
          <w:tcPr>
            <w:tcW w:w="1634"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20,00%</w:t>
            </w:r>
            <w:bookmarkStart w:id="374" w:name="PIDd445871b-ea3b-41b0-ac1d-b4c97761124c"/>
            <w:bookmarkEnd w:id="374"/>
          </w:p>
        </w:tc>
        <w:tc>
          <w:tcPr>
            <w:tcW w:w="1650"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1 644 Ft</w:t>
            </w:r>
            <w:bookmarkStart w:id="375" w:name="PID9fa8049d-a1ca-45b7-8994-5133599da4f7"/>
            <w:bookmarkEnd w:id="375"/>
          </w:p>
        </w:tc>
        <w:tc>
          <w:tcPr>
            <w:tcW w:w="1927"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21,00%</w:t>
            </w:r>
            <w:bookmarkStart w:id="376" w:name="PID54def9b1-5c91-49a0-b09b-bc033ae49f1b"/>
            <w:bookmarkEnd w:id="376"/>
          </w:p>
        </w:tc>
        <w:tc>
          <w:tcPr>
            <w:tcW w:w="2127"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1 726 Ft</w:t>
            </w:r>
            <w:bookmarkStart w:id="377" w:name="PIDdc65b65e-46fb-40f0-bc72-ca55bc40d1e1"/>
            <w:bookmarkEnd w:id="377"/>
          </w:p>
        </w:tc>
        <w:tc>
          <w:tcPr>
            <w:tcW w:w="1842"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+ 82 Ft (+5%)</w:t>
            </w:r>
            <w:bookmarkStart w:id="378" w:name="PIDf7be6b6e-ef3b-4c59-8308-522113daac21"/>
            <w:bookmarkEnd w:id="378"/>
          </w:p>
        </w:tc>
      </w:tr>
      <w:tr w:rsidR="00BF6CA0" w:rsidRPr="003C6F53" w:rsidTr="00AB1390">
        <w:tc>
          <w:tcPr>
            <w:tcW w:w="1634"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20,00%</w:t>
            </w:r>
            <w:bookmarkStart w:id="379" w:name="PIDe73f1e45-7784-42a3-b090-31d95aba0535"/>
            <w:bookmarkEnd w:id="379"/>
          </w:p>
        </w:tc>
        <w:tc>
          <w:tcPr>
            <w:tcW w:w="1650"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1 644 Ft</w:t>
            </w:r>
            <w:bookmarkStart w:id="380" w:name="PID6fb9f77e-4eeb-4d42-8c10-0ba7bec578a6"/>
            <w:bookmarkEnd w:id="380"/>
          </w:p>
        </w:tc>
        <w:tc>
          <w:tcPr>
            <w:tcW w:w="1927"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23,00 %</w:t>
            </w:r>
            <w:bookmarkStart w:id="381" w:name="PIDc6fae232-8d06-4231-80a8-241af1c8dec8"/>
            <w:bookmarkEnd w:id="381"/>
          </w:p>
        </w:tc>
        <w:tc>
          <w:tcPr>
            <w:tcW w:w="2127"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1 890 Ft</w:t>
            </w:r>
            <w:bookmarkStart w:id="382" w:name="PID6fbfe57d-d0bb-466b-86dd-f2495c3348bb"/>
            <w:bookmarkEnd w:id="382"/>
          </w:p>
        </w:tc>
        <w:tc>
          <w:tcPr>
            <w:tcW w:w="1842" w:type="dxa"/>
          </w:tcPr>
          <w:p w:rsidR="00BF6CA0" w:rsidRPr="003C6F53" w:rsidRDefault="00BF6CA0" w:rsidP="00AB1390">
            <w:pPr>
              <w:autoSpaceDE w:val="0"/>
              <w:autoSpaceDN w:val="0"/>
              <w:adjustRightInd w:val="0"/>
              <w:jc w:val="both"/>
              <w:rPr>
                <w:rFonts w:ascii="Arial" w:hAnsi="Arial" w:cs="Arial"/>
                <w:sz w:val="20"/>
                <w:szCs w:val="20"/>
              </w:rPr>
            </w:pPr>
            <w:r w:rsidRPr="003C6F53">
              <w:rPr>
                <w:rFonts w:ascii="Arial" w:hAnsi="Arial" w:cs="Arial"/>
                <w:sz w:val="20"/>
                <w:szCs w:val="20"/>
              </w:rPr>
              <w:t>+ 246 Ft (+15%)</w:t>
            </w:r>
            <w:bookmarkStart w:id="383" w:name="PID7b0ccadf-0d3b-42c1-9a42-8b19b255889d"/>
            <w:bookmarkEnd w:id="383"/>
          </w:p>
        </w:tc>
      </w:tr>
    </w:tbl>
    <w:p w:rsidR="00BF6CA0" w:rsidRPr="003C6F53" w:rsidRDefault="00BF6CA0" w:rsidP="00BF6CA0">
      <w:pPr>
        <w:autoSpaceDE w:val="0"/>
        <w:autoSpaceDN w:val="0"/>
        <w:adjustRightInd w:val="0"/>
        <w:jc w:val="both"/>
        <w:rPr>
          <w:rFonts w:ascii="Arial" w:hAnsi="Arial" w:cs="Arial"/>
          <w:sz w:val="20"/>
          <w:szCs w:val="20"/>
        </w:rPr>
      </w:pPr>
      <w:bookmarkStart w:id="384" w:name="PID18bed10a-0296-4e89-a709-cf35c8d8191a"/>
      <w:bookmarkStart w:id="385" w:name="PID4b79c56e-44bc-49ba-91d9-ebcf8b58b65f"/>
      <w:bookmarkEnd w:id="384"/>
      <w:bookmarkEnd w:id="385"/>
    </w:p>
    <w:p w:rsidR="00BF6CA0" w:rsidRPr="003C6F53" w:rsidRDefault="00BF6CA0" w:rsidP="00BF6CA0">
      <w:pPr>
        <w:autoSpaceDE w:val="0"/>
        <w:autoSpaceDN w:val="0"/>
        <w:adjustRightInd w:val="0"/>
        <w:jc w:val="both"/>
        <w:rPr>
          <w:rFonts w:ascii="Arial" w:hAnsi="Arial" w:cs="Arial"/>
          <w:sz w:val="20"/>
          <w:szCs w:val="20"/>
        </w:rPr>
      </w:pPr>
      <w:r w:rsidRPr="003C6F53">
        <w:rPr>
          <w:rFonts w:ascii="Arial" w:hAnsi="Arial" w:cs="Arial"/>
          <w:sz w:val="20"/>
          <w:szCs w:val="20"/>
        </w:rPr>
        <w:t>Kijelentem, hogy a fentiekben részletezett példán keresztül teljességgel megértettem, hogy a kamatmódosítás milyen hatással lehet a hitellel kapcsolatos havi kamatfizetési kötelezettségre.</w:t>
      </w:r>
      <w:bookmarkStart w:id="386" w:name="PIDa37877a1-2f3e-495f-9ec3-f110b8200115"/>
      <w:bookmarkEnd w:id="386"/>
    </w:p>
    <w:p w:rsidR="00BF6CA0" w:rsidRPr="003C6F53" w:rsidRDefault="00BF6CA0" w:rsidP="00BF6CA0">
      <w:pPr>
        <w:autoSpaceDE w:val="0"/>
        <w:autoSpaceDN w:val="0"/>
        <w:adjustRightInd w:val="0"/>
        <w:jc w:val="both"/>
        <w:rPr>
          <w:rFonts w:ascii="Arial" w:hAnsi="Arial" w:cs="Arial"/>
          <w:color w:val="000000"/>
          <w:sz w:val="20"/>
          <w:szCs w:val="20"/>
        </w:rPr>
      </w:pPr>
      <w:bookmarkStart w:id="387" w:name="PID87bac626-88a6-44df-87df-ad4e39686db9"/>
      <w:bookmarkEnd w:id="387"/>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Tudomásul veszem, hogy a kamat mértéke nem a szerződés teljes időszakára került meghatározásra, az a számomra mind kedvezőtlenül, mind kedvezően változhat. A kamat mértékének növekedése esetén a  szerződés teljes időszaka alatt összességében megfizetendő kamat összege megnő, így a szerződés alapján az  általam megfizetendő teljes összeg is növekszik. A kamat meghatározásának módjától és a kamat módosítására vonatkozó szerződési feltételektől függ, hogy a kamat mértéke mely feltételek, körülmények függvényében, mikor, milyen időközönként és milyen mértékben változhat. A kamat mértékének várhatóan bekövetkező, de előre nem látható irányú és mértékű változásából eredő kockázatot teljes egészében én viselem. A kamat mértékének növekedése esetén a felmerülő többletfizetési kötelezettség engem terhel.</w:t>
      </w:r>
      <w:bookmarkStart w:id="388" w:name="PID3038668b-2413-49da-9be4-6a5522652f58"/>
      <w:bookmarkEnd w:id="388"/>
    </w:p>
    <w:p w:rsidR="00BF6CA0" w:rsidRPr="003C6F53" w:rsidRDefault="00BF6CA0" w:rsidP="00BF6CA0">
      <w:pPr>
        <w:autoSpaceDE w:val="0"/>
        <w:autoSpaceDN w:val="0"/>
        <w:adjustRightInd w:val="0"/>
        <w:jc w:val="both"/>
        <w:rPr>
          <w:rFonts w:ascii="Arial" w:hAnsi="Arial" w:cs="Arial"/>
          <w:color w:val="000000"/>
          <w:sz w:val="20"/>
          <w:szCs w:val="20"/>
        </w:rPr>
      </w:pPr>
      <w:bookmarkStart w:id="389" w:name="PID35a9814b-d9e1-4095-b9d2-8428d0885478"/>
      <w:bookmarkEnd w:id="389"/>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Tudomásul veszem, hogy a Bank a kamatok, díjak, költségek kedvezőtlen módosítását a módosítás hatálybalépését megelőzően legalább 60 nappal – az OTP Bank Nyrt-nél az </w:t>
      </w:r>
      <w:r w:rsidR="00451F15" w:rsidRPr="003C6F53">
        <w:rPr>
          <w:rFonts w:ascii="Arial" w:hAnsi="Arial" w:cs="Arial"/>
          <w:color w:val="000000"/>
          <w:sz w:val="20"/>
          <w:szCs w:val="20"/>
        </w:rPr>
        <w:t>ügyfélforgalom számára nyitva álló helyiségeiben, valamint az OTP Bank honlapján elérhető</w:t>
      </w:r>
      <w:r w:rsidRPr="003C6F53">
        <w:rPr>
          <w:rFonts w:ascii="Arial" w:hAnsi="Arial" w:cs="Arial"/>
          <w:color w:val="000000"/>
          <w:sz w:val="20"/>
          <w:szCs w:val="20"/>
        </w:rPr>
        <w:t xml:space="preserve"> Hirdetményben teszi közzé.</w:t>
      </w:r>
      <w:bookmarkStart w:id="390" w:name="PID6aa0836d-b350-4e3c-a3e6-1a13f52dc3be"/>
      <w:bookmarkEnd w:id="390"/>
    </w:p>
    <w:p w:rsidR="00BF6CA0" w:rsidRPr="003C6F53" w:rsidRDefault="00BF6CA0" w:rsidP="00BF6CA0">
      <w:pPr>
        <w:autoSpaceDE w:val="0"/>
        <w:autoSpaceDN w:val="0"/>
        <w:adjustRightInd w:val="0"/>
        <w:ind w:left="709"/>
        <w:jc w:val="both"/>
        <w:rPr>
          <w:rFonts w:ascii="Arial" w:hAnsi="Arial" w:cs="Arial"/>
          <w:color w:val="000000"/>
          <w:sz w:val="20"/>
          <w:szCs w:val="20"/>
        </w:rPr>
      </w:pPr>
      <w:bookmarkStart w:id="391" w:name="PIDb3c99346-28e0-4d82-91bd-8c86d446f4bf"/>
      <w:bookmarkEnd w:id="391"/>
    </w:p>
    <w:p w:rsidR="00BF6CA0" w:rsidRPr="003C6F53" w:rsidRDefault="00BF6CA0" w:rsidP="00BF6CA0">
      <w:pPr>
        <w:tabs>
          <w:tab w:val="left" w:pos="540"/>
        </w:tabs>
        <w:spacing w:after="120"/>
        <w:jc w:val="both"/>
        <w:rPr>
          <w:rFonts w:ascii="Arial" w:hAnsi="Arial" w:cs="Arial"/>
          <w:color w:val="000000"/>
          <w:sz w:val="20"/>
          <w:szCs w:val="20"/>
        </w:rPr>
      </w:pPr>
      <w:r w:rsidRPr="003C6F53">
        <w:rPr>
          <w:rFonts w:ascii="Arial" w:hAnsi="Arial" w:cs="Arial"/>
          <w:color w:val="000000"/>
          <w:sz w:val="20"/>
          <w:szCs w:val="20"/>
        </w:rPr>
        <w:t>Tudomásul veszem, hogy folyószámlahitel esetében a kamatot, díjat, költséget érintő változás, annak hatálybalépésének napjától kerül érvényesítésre.</w:t>
      </w:r>
      <w:bookmarkStart w:id="392" w:name="PIDef8ddd09-94a6-43df-a97b-a08ec343f133"/>
      <w:bookmarkEnd w:id="392"/>
    </w:p>
    <w:p w:rsidR="00BF6CA0" w:rsidRPr="003C6F53" w:rsidRDefault="00BF6CA0" w:rsidP="00BF6CA0">
      <w:pPr>
        <w:autoSpaceDE w:val="0"/>
        <w:autoSpaceDN w:val="0"/>
        <w:adjustRightInd w:val="0"/>
        <w:jc w:val="both"/>
        <w:rPr>
          <w:rFonts w:ascii="Arial" w:hAnsi="Arial" w:cs="Arial"/>
          <w:color w:val="000000"/>
          <w:sz w:val="20"/>
          <w:szCs w:val="20"/>
        </w:rPr>
      </w:pPr>
      <w:bookmarkStart w:id="393" w:name="PIDbe129920-bf8c-411e-a369-cc7aca2df59b"/>
      <w:bookmarkEnd w:id="393"/>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Tudomásul veszem, hogy az ügyfél számára kedvezőtlen módosításról a Bank a Számlatulajdonost legkésőbb a módosítás hatályba lépését 60 nappal megelőzően a bankszámlakivonaton közvetlenül is értesíti.</w:t>
      </w:r>
      <w:bookmarkStart w:id="394" w:name="PID8a03f449-655e-475b-b9e7-7af776772bef"/>
      <w:bookmarkEnd w:id="394"/>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Tudomásul veszem, hogy a kamatnak, díjnak, vagy költségnek az ügyfél számára kedvezőtlen módosítása esetén a Számlatulajdonos a módosítás hatályba lépése előtt jogosult a folyószámlahitel szerződés díjmentes felmondására 30 napos határidővel.</w:t>
      </w:r>
      <w:bookmarkStart w:id="395" w:name="PIDa01661cc-0a43-4a5d-8933-2d1bbde2f99b"/>
      <w:bookmarkEnd w:id="395"/>
    </w:p>
    <w:p w:rsidR="00BF6CA0" w:rsidRPr="003C6F53" w:rsidRDefault="00BF6CA0" w:rsidP="00BF6CA0">
      <w:pPr>
        <w:autoSpaceDE w:val="0"/>
        <w:autoSpaceDN w:val="0"/>
        <w:adjustRightInd w:val="0"/>
        <w:jc w:val="both"/>
        <w:rPr>
          <w:rFonts w:ascii="Arial" w:hAnsi="Arial" w:cs="Arial"/>
          <w:color w:val="000000"/>
          <w:sz w:val="20"/>
          <w:szCs w:val="20"/>
        </w:rPr>
      </w:pPr>
      <w:bookmarkStart w:id="396" w:name="PIDd213b0fa-c4cc-4930-a7d6-6276fb60c2fd"/>
      <w:bookmarkEnd w:id="396"/>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Tudomásul veszem, hogy a szerződés alapján felszámított fix díjak, költségek – beleértve a százalékos mértékben meghatározott díjak fix minimum és maximum értékét is –a Központi Statisztikai Hivatal által, a Központi Statisztikai Hivatal honlapján közzétett előző évi éves fogyasztói árindex (infláció) alapján, annak mértékével, évente, a megelőző év december 31-i mértékhez képest automatikusan módosulnak, a honlapon történt közzétételt követő második hónap első napjától. Tudomásul veszem, hogy a Számlatulajdonos ezt követően a módosult díjat köteles megfizetni az OTP Bank részére. </w:t>
      </w:r>
      <w:bookmarkStart w:id="397" w:name="PID831c404a-15c4-45a6-8ac9-7c1fa0291383"/>
      <w:bookmarkEnd w:id="397"/>
    </w:p>
    <w:p w:rsidR="00BF6CA0" w:rsidRPr="003C6F53" w:rsidRDefault="00BF6CA0" w:rsidP="00BF6CA0">
      <w:pPr>
        <w:autoSpaceDE w:val="0"/>
        <w:autoSpaceDN w:val="0"/>
        <w:adjustRightInd w:val="0"/>
        <w:jc w:val="both"/>
        <w:rPr>
          <w:rFonts w:ascii="Arial" w:hAnsi="Arial" w:cs="Arial"/>
          <w:color w:val="000000"/>
          <w:sz w:val="20"/>
          <w:szCs w:val="20"/>
        </w:rPr>
      </w:pPr>
      <w:bookmarkStart w:id="398" w:name="PID0571fcfd-b6e3-44da-935c-891233284b20"/>
      <w:bookmarkEnd w:id="398"/>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Kijelentem, hogy a fentiekre figyelemmel a folyószámlahitel-keret beállítását úgy kérem, hogy a felülvizsgálatból, valamint a hiteldíj elemek változásából eredő kockázat jellegét megértettem, a felmerülő valamennyi kockázatot viselem. Kijelentem, hogy a fentiek alapján a hiteltermék kiválasztásánál ésszerűen tájékozottan, az adott helyzetben elvárható figyelmességgel és körültekintéssel jártam el. Kijelentem továbbá, hogy az OTP Bank Nyrt.-vel szemben az általa alkalmazott hiteldíj elemek változásának kockázatából eredően igényt nem érvényesítek.</w:t>
      </w:r>
      <w:bookmarkStart w:id="399" w:name="PIDd722f478-fdd9-43fa-8cbb-1ef43ff22d4e"/>
      <w:bookmarkEnd w:id="399"/>
    </w:p>
    <w:p w:rsidR="003C6F53" w:rsidRPr="003C6F53" w:rsidRDefault="003C6F53" w:rsidP="00BF6CA0">
      <w:pPr>
        <w:autoSpaceDE w:val="0"/>
        <w:autoSpaceDN w:val="0"/>
        <w:adjustRightInd w:val="0"/>
        <w:jc w:val="both"/>
        <w:rPr>
          <w:rFonts w:ascii="Arial" w:hAnsi="Arial" w:cs="Arial"/>
          <w:color w:val="000000"/>
          <w:sz w:val="20"/>
          <w:szCs w:val="20"/>
        </w:rPr>
      </w:pPr>
      <w:bookmarkStart w:id="400" w:name="PID0bbce691-3c53-4748-b3b8-98b8b2d0c961"/>
      <w:bookmarkEnd w:id="400"/>
    </w:p>
    <w:p w:rsidR="00BF6CA0" w:rsidRPr="003C6F53" w:rsidRDefault="00BF6CA0" w:rsidP="00BF6CA0">
      <w:pPr>
        <w:spacing w:after="200" w:line="276" w:lineRule="auto"/>
        <w:jc w:val="both"/>
        <w:rPr>
          <w:rFonts w:ascii="Arial" w:eastAsiaTheme="minorHAnsi" w:hAnsi="Arial" w:cs="Arial"/>
          <w:b/>
          <w:sz w:val="20"/>
          <w:szCs w:val="20"/>
          <w:lang w:eastAsia="en-US"/>
        </w:rPr>
      </w:pPr>
      <w:r w:rsidRPr="003C6F53">
        <w:rPr>
          <w:rFonts w:ascii="Arial" w:eastAsiaTheme="minorHAnsi" w:hAnsi="Arial" w:cs="Arial"/>
          <w:b/>
          <w:sz w:val="20"/>
          <w:szCs w:val="20"/>
          <w:lang w:eastAsia="en-US"/>
        </w:rPr>
        <w:t>11. Nyilatkozat a fogyatékos ügyfeleknek egyenlő esélyű hozzáférést biztosító szolgáltatások köréről és a hozzáférés módjáról szóló figyelemfelhívásról</w:t>
      </w:r>
      <w:bookmarkStart w:id="401" w:name="PID0573349e-ab8e-4728-852e-5f00443c29c0"/>
      <w:bookmarkEnd w:id="401"/>
    </w:p>
    <w:p w:rsidR="00BF6CA0" w:rsidRPr="003C6F53" w:rsidRDefault="00BF6CA0" w:rsidP="00BF6CA0">
      <w:pPr>
        <w:autoSpaceDE w:val="0"/>
        <w:autoSpaceDN w:val="0"/>
        <w:adjustRightInd w:val="0"/>
        <w:jc w:val="both"/>
        <w:rPr>
          <w:rFonts w:ascii="Arial" w:eastAsia="MS Mincho" w:hAnsi="Arial" w:cs="Arial"/>
          <w:sz w:val="20"/>
          <w:szCs w:val="20"/>
          <w:lang w:eastAsia="ja-JP"/>
        </w:rPr>
      </w:pPr>
      <w:r w:rsidRPr="003C6F53">
        <w:rPr>
          <w:rFonts w:ascii="Arial" w:eastAsia="MS Mincho" w:hAnsi="Arial" w:cs="Arial"/>
          <w:sz w:val="20"/>
          <w:szCs w:val="20"/>
          <w:lang w:eastAsia="ja-JP"/>
        </w:rPr>
        <w:t>Kijelentem, hogy az OTP Bank a kölcsönszerződés megkötését megelőzően felhívta a figyelmem arra, hogy kérés esetén tájékoztatást nyújt szóban vagy írásban a fogyatékkal élő ügyfeleknek egyenlő esélyű hozzáférést biztosító szolgáltatások köréről és a hozzáférés módjáról.</w:t>
      </w:r>
      <w:bookmarkStart w:id="402" w:name="PIDed7cd416-3031-4491-95f5-fb24274a254c"/>
      <w:bookmarkEnd w:id="402"/>
    </w:p>
    <w:p w:rsidR="00BF6CA0" w:rsidRPr="003C6F53" w:rsidRDefault="00BF6CA0" w:rsidP="00BF6CA0">
      <w:pPr>
        <w:autoSpaceDE w:val="0"/>
        <w:autoSpaceDN w:val="0"/>
        <w:adjustRightInd w:val="0"/>
        <w:jc w:val="both"/>
        <w:rPr>
          <w:rFonts w:ascii="Arial" w:hAnsi="Arial" w:cs="Arial"/>
          <w:b/>
          <w:bCs/>
          <w:color w:val="000000"/>
          <w:sz w:val="20"/>
          <w:szCs w:val="20"/>
        </w:rPr>
      </w:pPr>
      <w:bookmarkStart w:id="403" w:name="PID89aab509-d8bf-4c64-8a5c-8cf9504fdd67"/>
      <w:bookmarkStart w:id="404" w:name="PIDa8521329-e1fa-467e-b6ee-856e63963011"/>
      <w:bookmarkStart w:id="405" w:name="PIDcc14a63e-2dac-4eb1-b0f5-0ef4fed5b07c"/>
      <w:bookmarkEnd w:id="403"/>
      <w:bookmarkEnd w:id="404"/>
      <w:bookmarkEnd w:id="405"/>
    </w:p>
    <w:p w:rsidR="00BF6CA0" w:rsidRPr="003C6F53" w:rsidRDefault="00BF6CA0" w:rsidP="00BF6CA0">
      <w:pPr>
        <w:autoSpaceDE w:val="0"/>
        <w:autoSpaceDN w:val="0"/>
        <w:adjustRightInd w:val="0"/>
        <w:jc w:val="both"/>
        <w:rPr>
          <w:rFonts w:ascii="Arial" w:hAnsi="Arial" w:cs="Arial"/>
          <w:b/>
          <w:sz w:val="20"/>
          <w:szCs w:val="20"/>
        </w:rPr>
      </w:pPr>
      <w:bookmarkStart w:id="406" w:name="PID9dc41b94-c465-4573-b89f-e5518cd27864"/>
      <w:bookmarkStart w:id="407" w:name="PID2784f7a0-7528-493c-a458-aec99e243d10"/>
      <w:bookmarkStart w:id="408" w:name="PIDa8e7043c-2a60-4b4d-957f-578373fb7603"/>
      <w:bookmarkEnd w:id="406"/>
      <w:bookmarkEnd w:id="407"/>
      <w:bookmarkEnd w:id="408"/>
      <w:r w:rsidRPr="003C6F53">
        <w:rPr>
          <w:rFonts w:ascii="Arial" w:hAnsi="Arial" w:cs="Arial"/>
          <w:b/>
          <w:sz w:val="20"/>
          <w:szCs w:val="20"/>
        </w:rPr>
        <w:lastRenderedPageBreak/>
        <w:t>12. Cselekvőképességi nyilatkozat</w:t>
      </w:r>
    </w:p>
    <w:p w:rsidR="00BF6CA0" w:rsidRPr="003C6F53" w:rsidRDefault="00BF6CA0" w:rsidP="00BF6CA0">
      <w:pPr>
        <w:autoSpaceDE w:val="0"/>
        <w:autoSpaceDN w:val="0"/>
        <w:adjustRightInd w:val="0"/>
        <w:jc w:val="both"/>
        <w:rPr>
          <w:rFonts w:ascii="Arial" w:hAnsi="Arial" w:cs="Arial"/>
          <w:sz w:val="20"/>
          <w:szCs w:val="20"/>
        </w:rPr>
      </w:pPr>
      <w:r w:rsidRPr="003C6F53">
        <w:rPr>
          <w:rFonts w:ascii="Arial" w:hAnsi="Arial" w:cs="Arial"/>
          <w:sz w:val="20"/>
          <w:szCs w:val="20"/>
        </w:rPr>
        <w:t xml:space="preserve">Büntetőjogi felelősségem teljes tudatában kijelentem, hogy a Ptk. szerinti cselekvőképességem fennáll, az semmiféle ügycsoportot illetően, sem részlegesen sem teljesen nem került korlátozásra és ellenem erre irányuló eljárás nincs folyamatban.  </w:t>
      </w:r>
      <w:bookmarkStart w:id="409" w:name="PIDc6508062-e4d6-4ed4-a6a1-a6e8a1163cc7"/>
      <w:bookmarkEnd w:id="409"/>
    </w:p>
    <w:p w:rsidR="00BF6CA0" w:rsidRPr="003C6F53" w:rsidRDefault="00BF6CA0" w:rsidP="00BF6CA0">
      <w:pPr>
        <w:autoSpaceDE w:val="0"/>
        <w:autoSpaceDN w:val="0"/>
        <w:adjustRightInd w:val="0"/>
        <w:jc w:val="both"/>
        <w:rPr>
          <w:rFonts w:ascii="Arial" w:hAnsi="Arial" w:cs="Arial"/>
          <w:b/>
          <w:bCs/>
          <w:color w:val="000000"/>
          <w:sz w:val="20"/>
          <w:szCs w:val="20"/>
        </w:rPr>
      </w:pPr>
      <w:bookmarkStart w:id="410" w:name="PIDd89dca40-5d62-424a-9197-01bf565d6cfa"/>
      <w:bookmarkEnd w:id="410"/>
    </w:p>
    <w:p w:rsidR="00BF6CA0" w:rsidRDefault="00BF6CA0" w:rsidP="00BF6CA0">
      <w:pPr>
        <w:autoSpaceDE w:val="0"/>
        <w:autoSpaceDN w:val="0"/>
        <w:adjustRightInd w:val="0"/>
        <w:jc w:val="both"/>
        <w:rPr>
          <w:rFonts w:ascii="Arial" w:hAnsi="Arial" w:cs="Arial"/>
          <w:color w:val="000000"/>
          <w:sz w:val="20"/>
          <w:szCs w:val="20"/>
        </w:rPr>
      </w:pPr>
      <w:bookmarkStart w:id="411" w:name="PID6a62a5fe-8581-47cd-a32c-0f7e9ed3d732"/>
      <w:bookmarkEnd w:id="411"/>
    </w:p>
    <w:p w:rsidR="00621934" w:rsidRDefault="00621934" w:rsidP="00BF6CA0">
      <w:pPr>
        <w:autoSpaceDE w:val="0"/>
        <w:autoSpaceDN w:val="0"/>
        <w:adjustRightInd w:val="0"/>
        <w:jc w:val="both"/>
        <w:rPr>
          <w:rFonts w:ascii="Arial" w:hAnsi="Arial" w:cs="Arial"/>
          <w:color w:val="000000"/>
          <w:sz w:val="20"/>
          <w:szCs w:val="20"/>
        </w:rPr>
      </w:pPr>
    </w:p>
    <w:p w:rsidR="00621934" w:rsidRDefault="00621934" w:rsidP="00BF6CA0">
      <w:pPr>
        <w:autoSpaceDE w:val="0"/>
        <w:autoSpaceDN w:val="0"/>
        <w:adjustRightInd w:val="0"/>
        <w:jc w:val="both"/>
        <w:rPr>
          <w:rFonts w:ascii="Arial" w:hAnsi="Arial" w:cs="Arial"/>
          <w:color w:val="000000"/>
          <w:sz w:val="20"/>
          <w:szCs w:val="20"/>
        </w:rPr>
      </w:pPr>
    </w:p>
    <w:p w:rsidR="00621934" w:rsidRPr="003C6F53" w:rsidRDefault="00621934" w:rsidP="00BF6CA0">
      <w:pPr>
        <w:autoSpaceDE w:val="0"/>
        <w:autoSpaceDN w:val="0"/>
        <w:adjustRightInd w:val="0"/>
        <w:jc w:val="both"/>
        <w:rPr>
          <w:rFonts w:ascii="Arial" w:hAnsi="Arial" w:cs="Arial"/>
          <w:color w:val="000000"/>
          <w:sz w:val="20"/>
          <w:szCs w:val="20"/>
        </w:rPr>
      </w:pPr>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Alulírott, büntetőjogi felelősségem tudatában kijelentem, hogy a fenti nyilatkozatokban foglaltakat megismertem, és mindezeket magamra nézve a következő pontok kivételével kötelezőnek fogadom el:</w:t>
      </w:r>
      <w:bookmarkStart w:id="412" w:name="PID976382e1-3246-4de3-978a-502e1bbc0577"/>
      <w:bookmarkEnd w:id="412"/>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w:t>
      </w:r>
      <w:bookmarkStart w:id="413" w:name="PID70e850da-faa6-4916-a412-329bf2fb798d"/>
      <w:bookmarkEnd w:id="413"/>
    </w:p>
    <w:p w:rsidR="00BF6CA0" w:rsidRPr="003C6F53" w:rsidRDefault="00BF6CA0" w:rsidP="00BF6CA0">
      <w:pPr>
        <w:autoSpaceDE w:val="0"/>
        <w:autoSpaceDN w:val="0"/>
        <w:adjustRightInd w:val="0"/>
        <w:jc w:val="both"/>
        <w:rPr>
          <w:rFonts w:ascii="Arial" w:hAnsi="Arial" w:cs="Arial"/>
          <w:color w:val="000000"/>
          <w:sz w:val="20"/>
          <w:szCs w:val="20"/>
        </w:rPr>
      </w:pPr>
      <w:bookmarkStart w:id="414" w:name="PID83269a91-e09a-40e1-9108-a561e1893665"/>
      <w:bookmarkEnd w:id="414"/>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Hiteligénylő:</w:t>
      </w:r>
      <w:bookmarkStart w:id="415" w:name="PIDd665af0d-8e0a-4f4d-9cf6-cba677fcedef"/>
      <w:bookmarkEnd w:id="415"/>
    </w:p>
    <w:p w:rsidR="00BF6CA0" w:rsidRPr="003C6F53" w:rsidRDefault="00BF6CA0" w:rsidP="00BF6CA0">
      <w:pPr>
        <w:autoSpaceDE w:val="0"/>
        <w:autoSpaceDN w:val="0"/>
        <w:adjustRightInd w:val="0"/>
        <w:jc w:val="both"/>
        <w:rPr>
          <w:rFonts w:ascii="Arial" w:hAnsi="Arial" w:cs="Arial"/>
          <w:color w:val="000000"/>
          <w:sz w:val="20"/>
          <w:szCs w:val="20"/>
        </w:rPr>
      </w:pPr>
      <w:bookmarkStart w:id="416" w:name="PID403b2cc4-38e4-4640-8b00-f7a8d9ec86fb"/>
      <w:bookmarkEnd w:id="416"/>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Társigénylő:</w:t>
      </w:r>
      <w:bookmarkStart w:id="417" w:name="PIDe0b9fa17-c79e-4a25-98c5-0d53e0f2414d"/>
      <w:bookmarkEnd w:id="417"/>
    </w:p>
    <w:p w:rsidR="00BF6CA0" w:rsidRPr="003C6F53" w:rsidRDefault="00BF6CA0" w:rsidP="00BF6CA0">
      <w:pPr>
        <w:autoSpaceDE w:val="0"/>
        <w:autoSpaceDN w:val="0"/>
        <w:adjustRightInd w:val="0"/>
        <w:jc w:val="both"/>
        <w:rPr>
          <w:rFonts w:ascii="Arial" w:hAnsi="Arial" w:cs="Arial"/>
          <w:color w:val="000000"/>
          <w:sz w:val="20"/>
          <w:szCs w:val="20"/>
        </w:rPr>
      </w:pPr>
      <w:bookmarkStart w:id="418" w:name="PID3f13e233-67c6-4eaa-aa98-6aabd640c219"/>
      <w:bookmarkEnd w:id="418"/>
    </w:p>
    <w:p w:rsidR="00BF6CA0" w:rsidRPr="003C6F53" w:rsidRDefault="00BF6CA0" w:rsidP="00BF6CA0">
      <w:pPr>
        <w:autoSpaceDE w:val="0"/>
        <w:autoSpaceDN w:val="0"/>
        <w:adjustRightInd w:val="0"/>
        <w:jc w:val="both"/>
        <w:rPr>
          <w:rFonts w:ascii="Arial" w:hAnsi="Arial" w:cs="Arial"/>
          <w:color w:val="000000"/>
          <w:sz w:val="20"/>
          <w:szCs w:val="20"/>
        </w:rPr>
      </w:pPr>
      <w:bookmarkStart w:id="419" w:name="PID88e58a1d-f947-4740-8378-30f158331ac1"/>
      <w:bookmarkEnd w:id="419"/>
    </w:p>
    <w:p w:rsidR="00BF6CA0" w:rsidRPr="003C6F53" w:rsidRDefault="00BF6CA0" w:rsidP="00BF6CA0">
      <w:pPr>
        <w:autoSpaceDE w:val="0"/>
        <w:autoSpaceDN w:val="0"/>
        <w:adjustRightInd w:val="0"/>
        <w:jc w:val="both"/>
        <w:rPr>
          <w:rFonts w:ascii="Arial" w:hAnsi="Arial" w:cs="Arial"/>
          <w:sz w:val="20"/>
          <w:szCs w:val="20"/>
        </w:rPr>
      </w:pPr>
      <w:r w:rsidRPr="003C6F53">
        <w:rPr>
          <w:rFonts w:ascii="Arial" w:hAnsi="Arial" w:cs="Arial"/>
          <w:sz w:val="20"/>
          <w:szCs w:val="20"/>
        </w:rPr>
        <w:t>Bankunk a fenti tájékoztató anyag és nyilatkozatok összeállításakor kiemelt figyelmet fordított arra, hogy az Ön részére a hitelhez kapcsolódó valamennyi információt biztosítsa és így Ön az összes kockázatot megismerve dönthessen annak igénybevételéről. Amennyiben valamelyik nyilatkozattal – a 2.1.-2.</w:t>
      </w:r>
      <w:r w:rsidR="002D7A83">
        <w:rPr>
          <w:rFonts w:ascii="Arial" w:hAnsi="Arial" w:cs="Arial"/>
          <w:sz w:val="20"/>
          <w:szCs w:val="20"/>
        </w:rPr>
        <w:t>3</w:t>
      </w:r>
      <w:r w:rsidRPr="003C6F53">
        <w:rPr>
          <w:rFonts w:ascii="Arial" w:hAnsi="Arial" w:cs="Arial"/>
          <w:sz w:val="20"/>
          <w:szCs w:val="20"/>
        </w:rPr>
        <w:t>. szerinti nyilatkozatok kivételével, ide nem értve a könyvvizsgáló 2.2. szerinti nyilatkozatát –  nem ért egyet, akkor a felelős hitelezői magatartás a bank részéről nem valósulhat meg, így a szerződéskötés nem jöhet létre.</w:t>
      </w:r>
      <w:bookmarkStart w:id="420" w:name="PID0c8daa43-2272-4da2-96ac-eb78442619df"/>
      <w:bookmarkEnd w:id="420"/>
    </w:p>
    <w:p w:rsidR="00BF6CA0" w:rsidRPr="003C6F53" w:rsidRDefault="00BF6CA0" w:rsidP="00BF6CA0">
      <w:pPr>
        <w:autoSpaceDE w:val="0"/>
        <w:autoSpaceDN w:val="0"/>
        <w:adjustRightInd w:val="0"/>
        <w:jc w:val="both"/>
        <w:rPr>
          <w:rFonts w:ascii="Arial" w:hAnsi="Arial" w:cs="Arial"/>
          <w:color w:val="000000"/>
          <w:sz w:val="20"/>
          <w:szCs w:val="20"/>
        </w:rPr>
      </w:pPr>
      <w:bookmarkStart w:id="421" w:name="PID91c05d41-e0cb-4e3b-873e-017e0adf11b9"/>
      <w:bookmarkEnd w:id="421"/>
    </w:p>
    <w:p w:rsidR="00BF6CA0" w:rsidRPr="003C6F53" w:rsidRDefault="00BF6CA0" w:rsidP="00BF6CA0">
      <w:pPr>
        <w:autoSpaceDE w:val="0"/>
        <w:autoSpaceDN w:val="0"/>
        <w:adjustRightInd w:val="0"/>
        <w:jc w:val="both"/>
        <w:rPr>
          <w:rFonts w:ascii="Arial" w:hAnsi="Arial" w:cs="Arial"/>
          <w:color w:val="000000"/>
          <w:sz w:val="20"/>
          <w:szCs w:val="20"/>
        </w:rPr>
      </w:pPr>
      <w:bookmarkStart w:id="422" w:name="PID1b318875-ec6a-414e-ad7b-fd339d116d7c"/>
      <w:bookmarkEnd w:id="422"/>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         …………………………                                       …… ..…………………………. </w:t>
      </w:r>
      <w:bookmarkStart w:id="423" w:name="PID6ac28917-80e2-4fe1-b8ee-6ba414f5e510"/>
      <w:bookmarkEnd w:id="423"/>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          Hiteligénylő aláírása</w:t>
      </w:r>
      <w:r w:rsidRPr="003C6F53">
        <w:rPr>
          <w:rFonts w:ascii="Arial" w:hAnsi="Arial" w:cs="Arial"/>
          <w:color w:val="000000"/>
          <w:sz w:val="20"/>
          <w:szCs w:val="20"/>
        </w:rPr>
        <w:tab/>
      </w:r>
      <w:r w:rsidRPr="003C6F53">
        <w:rPr>
          <w:rFonts w:ascii="Arial" w:hAnsi="Arial" w:cs="Arial"/>
          <w:color w:val="000000"/>
          <w:sz w:val="20"/>
          <w:szCs w:val="20"/>
        </w:rPr>
        <w:tab/>
      </w:r>
      <w:r w:rsidRPr="003C6F53">
        <w:rPr>
          <w:rFonts w:ascii="Arial" w:hAnsi="Arial" w:cs="Arial"/>
          <w:color w:val="000000"/>
          <w:sz w:val="20"/>
          <w:szCs w:val="20"/>
        </w:rPr>
        <w:tab/>
      </w:r>
      <w:r w:rsidRPr="003C6F53">
        <w:rPr>
          <w:rFonts w:ascii="Arial" w:hAnsi="Arial" w:cs="Arial"/>
          <w:color w:val="000000"/>
          <w:sz w:val="20"/>
          <w:szCs w:val="20"/>
        </w:rPr>
        <w:tab/>
        <w:t xml:space="preserve">   Társigénylő aláírása </w:t>
      </w:r>
      <w:bookmarkStart w:id="424" w:name="PIDfbb67cde-339a-4909-b7e0-f3ed4a52f289"/>
      <w:bookmarkEnd w:id="424"/>
    </w:p>
    <w:p w:rsidR="00BF6CA0" w:rsidRPr="003C6F53" w:rsidRDefault="00BF6CA0" w:rsidP="00BF6CA0">
      <w:pPr>
        <w:autoSpaceDE w:val="0"/>
        <w:autoSpaceDN w:val="0"/>
        <w:adjustRightInd w:val="0"/>
        <w:jc w:val="both"/>
        <w:rPr>
          <w:rFonts w:ascii="Arial" w:hAnsi="Arial" w:cs="Arial"/>
          <w:color w:val="000000"/>
          <w:sz w:val="20"/>
          <w:szCs w:val="20"/>
        </w:rPr>
      </w:pPr>
      <w:bookmarkStart w:id="425" w:name="PID39c6deb0-ee7c-4984-a0d4-26d0049ee801"/>
      <w:bookmarkEnd w:id="425"/>
    </w:p>
    <w:p w:rsidR="00BF6CA0" w:rsidRPr="003C6F53" w:rsidRDefault="00BF6CA0" w:rsidP="00BF6CA0">
      <w:pPr>
        <w:autoSpaceDE w:val="0"/>
        <w:autoSpaceDN w:val="0"/>
        <w:adjustRightInd w:val="0"/>
        <w:jc w:val="both"/>
        <w:rPr>
          <w:rFonts w:ascii="Arial" w:hAnsi="Arial" w:cs="Arial"/>
          <w:color w:val="000000"/>
          <w:sz w:val="20"/>
          <w:szCs w:val="20"/>
        </w:rPr>
      </w:pPr>
      <w:bookmarkStart w:id="426" w:name="PID8b15e728-2a9a-4d9d-8f1a-e4267c8e1553"/>
      <w:bookmarkEnd w:id="426"/>
    </w:p>
    <w:p w:rsidR="00BF6CA0" w:rsidRPr="003C6F53" w:rsidRDefault="00BF6CA0" w:rsidP="00BF6CA0">
      <w:pPr>
        <w:autoSpaceDE w:val="0"/>
        <w:autoSpaceDN w:val="0"/>
        <w:adjustRightInd w:val="0"/>
        <w:jc w:val="both"/>
        <w:rPr>
          <w:rFonts w:ascii="Arial" w:hAnsi="Arial" w:cs="Arial"/>
          <w:color w:val="000000"/>
          <w:sz w:val="20"/>
          <w:szCs w:val="20"/>
        </w:rPr>
      </w:pPr>
      <w:r w:rsidRPr="003C6F53">
        <w:rPr>
          <w:rFonts w:ascii="Arial" w:hAnsi="Arial" w:cs="Arial"/>
          <w:color w:val="000000"/>
          <w:sz w:val="20"/>
          <w:szCs w:val="20"/>
        </w:rPr>
        <w:t xml:space="preserve">Kelt: </w:t>
      </w:r>
      <w:r w:rsidRPr="003C6F53">
        <w:rPr>
          <w:rFonts w:ascii="Arial" w:hAnsi="Arial" w:cs="Arial"/>
          <w:sz w:val="20"/>
          <w:szCs w:val="20"/>
        </w:rPr>
        <w:fldChar w:fldCharType="begin">
          <w:ffData>
            <w:name w:val="BRANCHNAME1"/>
            <w:enabled/>
            <w:calcOnExit w:val="0"/>
            <w:textInput/>
          </w:ffData>
        </w:fldChar>
      </w:r>
      <w:r w:rsidRPr="003C6F53">
        <w:rPr>
          <w:rFonts w:ascii="Arial" w:hAnsi="Arial" w:cs="Arial"/>
          <w:sz w:val="20"/>
          <w:szCs w:val="20"/>
        </w:rPr>
        <w:instrText xml:space="preserve"> FORMTEXT </w:instrText>
      </w:r>
      <w:r w:rsidRPr="003C6F53">
        <w:rPr>
          <w:rFonts w:ascii="Arial" w:hAnsi="Arial" w:cs="Arial"/>
          <w:sz w:val="20"/>
          <w:szCs w:val="20"/>
        </w:rPr>
      </w:r>
      <w:r w:rsidRPr="003C6F53">
        <w:rPr>
          <w:rFonts w:ascii="Arial" w:hAnsi="Arial" w:cs="Arial"/>
          <w:sz w:val="20"/>
          <w:szCs w:val="20"/>
        </w:rPr>
        <w:fldChar w:fldCharType="separate"/>
      </w:r>
      <w:r w:rsidRPr="003C6F53">
        <w:rPr>
          <w:rFonts w:ascii="Arial" w:hAnsi="Arial" w:cs="Arial"/>
          <w:noProof/>
          <w:sz w:val="20"/>
          <w:szCs w:val="20"/>
        </w:rPr>
        <w:t> </w:t>
      </w:r>
      <w:r w:rsidRPr="003C6F53">
        <w:rPr>
          <w:rFonts w:ascii="Arial" w:hAnsi="Arial" w:cs="Arial"/>
          <w:noProof/>
          <w:sz w:val="20"/>
          <w:szCs w:val="20"/>
        </w:rPr>
        <w:t> </w:t>
      </w:r>
      <w:r w:rsidRPr="003C6F53">
        <w:rPr>
          <w:rFonts w:ascii="Arial" w:hAnsi="Arial" w:cs="Arial"/>
          <w:noProof/>
          <w:sz w:val="20"/>
          <w:szCs w:val="20"/>
        </w:rPr>
        <w:t> </w:t>
      </w:r>
      <w:r w:rsidRPr="003C6F53">
        <w:rPr>
          <w:rFonts w:ascii="Arial" w:hAnsi="Arial" w:cs="Arial"/>
          <w:noProof/>
          <w:sz w:val="20"/>
          <w:szCs w:val="20"/>
        </w:rPr>
        <w:t> </w:t>
      </w:r>
      <w:r w:rsidRPr="003C6F53">
        <w:rPr>
          <w:rFonts w:ascii="Arial" w:hAnsi="Arial" w:cs="Arial"/>
          <w:noProof/>
          <w:sz w:val="20"/>
          <w:szCs w:val="20"/>
        </w:rPr>
        <w:t> </w:t>
      </w:r>
      <w:r w:rsidRPr="003C6F53">
        <w:rPr>
          <w:rFonts w:ascii="Arial" w:hAnsi="Arial" w:cs="Arial"/>
          <w:sz w:val="20"/>
          <w:szCs w:val="20"/>
        </w:rPr>
        <w:fldChar w:fldCharType="end"/>
      </w:r>
      <w:bookmarkStart w:id="427" w:name="PID58d25297-398f-4859-a2c2-ef78abb58290"/>
      <w:bookmarkEnd w:id="427"/>
    </w:p>
    <w:p w:rsidR="00BF6CA0" w:rsidRPr="003C6F53" w:rsidRDefault="00BF6CA0" w:rsidP="00BF6CA0">
      <w:pPr>
        <w:autoSpaceDE w:val="0"/>
        <w:autoSpaceDN w:val="0"/>
        <w:adjustRightInd w:val="0"/>
        <w:jc w:val="both"/>
        <w:rPr>
          <w:rFonts w:ascii="Arial" w:hAnsi="Arial" w:cs="Arial"/>
          <w:color w:val="000000"/>
          <w:sz w:val="20"/>
          <w:szCs w:val="20"/>
        </w:rPr>
      </w:pPr>
      <w:bookmarkStart w:id="428" w:name="PIDa4b03fa7-08d9-4fee-96e7-8b759c69134e"/>
      <w:bookmarkEnd w:id="428"/>
    </w:p>
    <w:p w:rsidR="00BF6CA0" w:rsidRPr="003C6F53" w:rsidRDefault="00BF6CA0" w:rsidP="00BF6CA0">
      <w:pPr>
        <w:autoSpaceDE w:val="0"/>
        <w:autoSpaceDN w:val="0"/>
        <w:adjustRightInd w:val="0"/>
        <w:jc w:val="both"/>
        <w:rPr>
          <w:rFonts w:ascii="Arial" w:hAnsi="Arial" w:cs="Arial"/>
          <w:color w:val="000000"/>
          <w:sz w:val="20"/>
          <w:szCs w:val="20"/>
        </w:rPr>
      </w:pPr>
      <w:bookmarkStart w:id="429" w:name="PID39d2db1d-91ba-4554-86e3-2097b383a7af"/>
      <w:bookmarkEnd w:id="429"/>
    </w:p>
    <w:p w:rsidR="00BF6CA0" w:rsidRPr="003C6F53" w:rsidRDefault="00BF6CA0" w:rsidP="00BF6CA0">
      <w:pPr>
        <w:rPr>
          <w:rFonts w:ascii="Arial" w:hAnsi="Arial" w:cs="Arial"/>
          <w:sz w:val="20"/>
          <w:szCs w:val="20"/>
        </w:rPr>
      </w:pPr>
      <w:bookmarkStart w:id="430" w:name="PIDbc8b74c9-9479-4000-a930-037ce114295f"/>
      <w:bookmarkStart w:id="431" w:name="PID735b8a4e-dea1-40ed-acc7-eb20f69c8ea8"/>
      <w:bookmarkStart w:id="432" w:name="PID1d47ce00-4c0d-4935-8b9b-e451f72d5244"/>
      <w:bookmarkStart w:id="433" w:name="PIDf79e4351-6f97-4814-8e79-5f5c8a4e9cce"/>
      <w:bookmarkStart w:id="434" w:name="PIDf2853fa5-83e6-4ced-a82b-a576b97c222f"/>
      <w:bookmarkStart w:id="435" w:name="PID1efb9f6e-c6ec-473d-8214-eba0a1e0bcde"/>
      <w:bookmarkStart w:id="436" w:name="PID187d9f6f-473e-4237-85ba-8d949d035cde"/>
      <w:bookmarkStart w:id="437" w:name="PID35a0eb19-4b00-4a92-a89c-d252b670669b"/>
      <w:bookmarkEnd w:id="430"/>
      <w:bookmarkEnd w:id="431"/>
      <w:bookmarkEnd w:id="432"/>
      <w:bookmarkEnd w:id="433"/>
      <w:bookmarkEnd w:id="434"/>
      <w:bookmarkEnd w:id="435"/>
      <w:bookmarkEnd w:id="436"/>
      <w:bookmarkEnd w:id="437"/>
    </w:p>
    <w:p w:rsidR="00133A68" w:rsidRPr="003C6F53" w:rsidRDefault="00133A68">
      <w:pPr>
        <w:rPr>
          <w:rFonts w:ascii="Arial" w:hAnsi="Arial" w:cs="Arial"/>
          <w:sz w:val="20"/>
          <w:szCs w:val="20"/>
        </w:rPr>
      </w:pPr>
    </w:p>
    <w:sectPr w:rsidR="00133A68" w:rsidRPr="003C6F53" w:rsidSect="00334E76">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31" w:rsidRDefault="00F14231" w:rsidP="00BF6CA0">
      <w:r>
        <w:separator/>
      </w:r>
    </w:p>
  </w:endnote>
  <w:endnote w:type="continuationSeparator" w:id="0">
    <w:p w:rsidR="00F14231" w:rsidRDefault="00F14231" w:rsidP="00BF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IAOM F+ Formata Bold Hu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76" w:rsidRDefault="00407D24">
    <w:pPr>
      <w:pStyle w:val="llb"/>
      <w:jc w:val="right"/>
    </w:pPr>
    <w:r>
      <w:fldChar w:fldCharType="begin"/>
    </w:r>
    <w:r>
      <w:instrText xml:space="preserve"> PAGE   \* MERGEFORMAT </w:instrText>
    </w:r>
    <w:r>
      <w:fldChar w:fldCharType="separate"/>
    </w:r>
    <w:r w:rsidR="00365D18">
      <w:rPr>
        <w:noProof/>
      </w:rPr>
      <w:t>8</w:t>
    </w:r>
    <w:r>
      <w:fldChar w:fldCharType="end"/>
    </w:r>
  </w:p>
  <w:p w:rsidR="00334E76" w:rsidRDefault="00365D1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31" w:rsidRDefault="00F14231" w:rsidP="00BF6CA0">
      <w:r>
        <w:separator/>
      </w:r>
    </w:p>
  </w:footnote>
  <w:footnote w:type="continuationSeparator" w:id="0">
    <w:p w:rsidR="00F14231" w:rsidRDefault="00F14231" w:rsidP="00BF6CA0">
      <w:r>
        <w:continuationSeparator/>
      </w:r>
    </w:p>
  </w:footnote>
  <w:footnote w:id="1">
    <w:p w:rsidR="00BF6CA0" w:rsidRDefault="00BF6CA0" w:rsidP="00BF6CA0">
      <w:pPr>
        <w:pStyle w:val="Lbjegyzetszveg"/>
      </w:pPr>
      <w:r>
        <w:rPr>
          <w:rStyle w:val="Lbjegyzet-hivatkozs"/>
        </w:rPr>
        <w:footnoteRef/>
      </w:r>
      <w:r>
        <w:t xml:space="preserve"> </w:t>
      </w:r>
      <w:r w:rsidRPr="007F6C8B">
        <w:rPr>
          <w:rFonts w:ascii="Arial" w:hAnsi="Arial" w:cs="Arial"/>
          <w:sz w:val="16"/>
          <w:szCs w:val="16"/>
        </w:rPr>
        <w:t>a központi hitelinformációs rendszerről szóló 2011. évi CXXII. törvény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76" w:rsidRDefault="00407D24" w:rsidP="00176969">
    <w:pPr>
      <w:pStyle w:val="lfej"/>
      <w:tabs>
        <w:tab w:val="clear" w:pos="4536"/>
      </w:tabs>
      <w:rPr>
        <w:rFonts w:ascii="Arial" w:hAnsi="Arial" w:cs="Arial"/>
        <w:b/>
        <w:sz w:val="18"/>
        <w:szCs w:val="18"/>
      </w:rPr>
    </w:pPr>
    <w:r>
      <w:rPr>
        <w:rFonts w:ascii="Arial" w:hAnsi="Arial" w:cs="Arial"/>
        <w:sz w:val="18"/>
        <w:szCs w:val="18"/>
      </w:rPr>
      <w:tab/>
    </w:r>
  </w:p>
  <w:p w:rsidR="00334E76" w:rsidRPr="00176969" w:rsidRDefault="00365D18" w:rsidP="0017696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243BA"/>
    <w:multiLevelType w:val="multilevel"/>
    <w:tmpl w:val="877ABDC2"/>
    <w:lvl w:ilvl="0">
      <w:start w:val="1"/>
      <w:numFmt w:val="decimal"/>
      <w:pStyle w:val="Cmsor2"/>
      <w:lvlText w:val="%1."/>
      <w:lvlJc w:val="left"/>
      <w:pPr>
        <w:tabs>
          <w:tab w:val="num" w:pos="360"/>
        </w:tabs>
        <w:ind w:left="360" w:hanging="360"/>
      </w:pPr>
      <w:rPr>
        <w:rFonts w:hint="default"/>
      </w:rPr>
    </w:lvl>
    <w:lvl w:ilvl="1">
      <w:start w:val="1"/>
      <w:numFmt w:val="decimal"/>
      <w:pStyle w:val="alpon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9F23075"/>
    <w:multiLevelType w:val="multilevel"/>
    <w:tmpl w:val="805227BC"/>
    <w:lvl w:ilvl="0">
      <w:start w:val="9"/>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71272E82"/>
    <w:multiLevelType w:val="hybridMultilevel"/>
    <w:tmpl w:val="E49E29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A0"/>
    <w:rsid w:val="00133A68"/>
    <w:rsid w:val="00191EDC"/>
    <w:rsid w:val="00246729"/>
    <w:rsid w:val="002D7A83"/>
    <w:rsid w:val="00365D18"/>
    <w:rsid w:val="003C6F53"/>
    <w:rsid w:val="00407D24"/>
    <w:rsid w:val="004424F3"/>
    <w:rsid w:val="00451F15"/>
    <w:rsid w:val="00621934"/>
    <w:rsid w:val="0068545C"/>
    <w:rsid w:val="00761D1C"/>
    <w:rsid w:val="0078034D"/>
    <w:rsid w:val="007823A0"/>
    <w:rsid w:val="00794A6C"/>
    <w:rsid w:val="007E1B55"/>
    <w:rsid w:val="00AF0990"/>
    <w:rsid w:val="00BF6CA0"/>
    <w:rsid w:val="00C045F8"/>
    <w:rsid w:val="00C2429A"/>
    <w:rsid w:val="00C61A1C"/>
    <w:rsid w:val="00CB12C8"/>
    <w:rsid w:val="00D850C2"/>
    <w:rsid w:val="00F14231"/>
    <w:rsid w:val="00F70270"/>
    <w:rsid w:val="00FC61B5"/>
    <w:rsid w:val="00FF36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132D2-39DD-4E2E-B10C-848FB458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6CA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BF6CA0"/>
    <w:pPr>
      <w:tabs>
        <w:tab w:val="center" w:pos="4536"/>
        <w:tab w:val="right" w:pos="9072"/>
      </w:tabs>
    </w:pPr>
  </w:style>
  <w:style w:type="character" w:customStyle="1" w:styleId="lfejChar">
    <w:name w:val="Élőfej Char"/>
    <w:basedOn w:val="Bekezdsalapbettpusa"/>
    <w:link w:val="lfej"/>
    <w:uiPriority w:val="99"/>
    <w:rsid w:val="00BF6CA0"/>
    <w:rPr>
      <w:rFonts w:ascii="Times New Roman" w:eastAsia="Times New Roman" w:hAnsi="Times New Roman" w:cs="Times New Roman"/>
      <w:sz w:val="24"/>
      <w:szCs w:val="24"/>
      <w:lang w:eastAsia="hu-HU"/>
    </w:rPr>
  </w:style>
  <w:style w:type="paragraph" w:styleId="llb">
    <w:name w:val="footer"/>
    <w:basedOn w:val="Norml"/>
    <w:link w:val="llbChar"/>
    <w:uiPriority w:val="99"/>
    <w:rsid w:val="00BF6CA0"/>
    <w:pPr>
      <w:tabs>
        <w:tab w:val="center" w:pos="4536"/>
        <w:tab w:val="right" w:pos="9072"/>
      </w:tabs>
    </w:pPr>
  </w:style>
  <w:style w:type="character" w:customStyle="1" w:styleId="llbChar">
    <w:name w:val="Élőláb Char"/>
    <w:basedOn w:val="Bekezdsalapbettpusa"/>
    <w:link w:val="llb"/>
    <w:uiPriority w:val="99"/>
    <w:rsid w:val="00BF6CA0"/>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BF6CA0"/>
    <w:pPr>
      <w:spacing w:after="120"/>
      <w:ind w:left="283"/>
    </w:pPr>
    <w:rPr>
      <w:sz w:val="16"/>
      <w:szCs w:val="16"/>
    </w:rPr>
  </w:style>
  <w:style w:type="character" w:customStyle="1" w:styleId="Szvegtrzsbehzssal3Char">
    <w:name w:val="Szövegtörzs behúzással 3 Char"/>
    <w:basedOn w:val="Bekezdsalapbettpusa"/>
    <w:link w:val="Szvegtrzsbehzssal3"/>
    <w:rsid w:val="00BF6CA0"/>
    <w:rPr>
      <w:rFonts w:ascii="Times New Roman" w:eastAsia="Times New Roman" w:hAnsi="Times New Roman" w:cs="Times New Roman"/>
      <w:sz w:val="16"/>
      <w:szCs w:val="16"/>
      <w:lang w:eastAsia="hu-HU"/>
    </w:rPr>
  </w:style>
  <w:style w:type="table" w:styleId="Rcsostblzat">
    <w:name w:val="Table Grid"/>
    <w:basedOn w:val="Normltblzat"/>
    <w:rsid w:val="00BF6CA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BF6CA0"/>
    <w:rPr>
      <w:color w:val="0000FF"/>
      <w:u w:val="single"/>
    </w:rPr>
  </w:style>
  <w:style w:type="paragraph" w:customStyle="1" w:styleId="alpont">
    <w:name w:val="alpont"/>
    <w:basedOn w:val="Norml"/>
    <w:rsid w:val="00BF6CA0"/>
    <w:pPr>
      <w:widowControl w:val="0"/>
      <w:numPr>
        <w:ilvl w:val="1"/>
        <w:numId w:val="1"/>
      </w:numPr>
      <w:overflowPunct w:val="0"/>
      <w:autoSpaceDE w:val="0"/>
      <w:autoSpaceDN w:val="0"/>
      <w:adjustRightInd w:val="0"/>
      <w:jc w:val="both"/>
      <w:textAlignment w:val="baseline"/>
    </w:pPr>
    <w:rPr>
      <w:sz w:val="20"/>
      <w:szCs w:val="20"/>
    </w:rPr>
  </w:style>
  <w:style w:type="paragraph" w:customStyle="1" w:styleId="Cmsor2">
    <w:name w:val="Címsor 2+"/>
    <w:basedOn w:val="Norml"/>
    <w:rsid w:val="00BF6CA0"/>
    <w:pPr>
      <w:widowControl w:val="0"/>
      <w:numPr>
        <w:numId w:val="1"/>
      </w:numPr>
      <w:overflowPunct w:val="0"/>
      <w:autoSpaceDE w:val="0"/>
      <w:autoSpaceDN w:val="0"/>
      <w:adjustRightInd w:val="0"/>
      <w:jc w:val="both"/>
      <w:textAlignment w:val="baseline"/>
    </w:pPr>
    <w:rPr>
      <w:b/>
      <w:sz w:val="20"/>
      <w:szCs w:val="20"/>
    </w:rPr>
  </w:style>
  <w:style w:type="paragraph" w:customStyle="1" w:styleId="CM17">
    <w:name w:val="CM17"/>
    <w:basedOn w:val="Norml"/>
    <w:next w:val="Norml"/>
    <w:rsid w:val="00BF6CA0"/>
    <w:pPr>
      <w:widowControl w:val="0"/>
      <w:autoSpaceDE w:val="0"/>
      <w:autoSpaceDN w:val="0"/>
      <w:adjustRightInd w:val="0"/>
    </w:pPr>
    <w:rPr>
      <w:rFonts w:ascii="HIAOM F+ Formata Bold Hun" w:hAnsi="HIAOM F+ Formata Bold Hun"/>
    </w:rPr>
  </w:style>
  <w:style w:type="paragraph" w:styleId="Lbjegyzetszveg">
    <w:name w:val="footnote text"/>
    <w:basedOn w:val="Norml"/>
    <w:link w:val="LbjegyzetszvegChar"/>
    <w:rsid w:val="00BF6CA0"/>
    <w:rPr>
      <w:rFonts w:ascii="Calibri" w:hAnsi="Calibri"/>
      <w:sz w:val="20"/>
      <w:szCs w:val="20"/>
      <w:lang w:eastAsia="en-US"/>
    </w:rPr>
  </w:style>
  <w:style w:type="character" w:customStyle="1" w:styleId="LbjegyzetszvegChar">
    <w:name w:val="Lábjegyzetszöveg Char"/>
    <w:basedOn w:val="Bekezdsalapbettpusa"/>
    <w:link w:val="Lbjegyzetszveg"/>
    <w:rsid w:val="00BF6CA0"/>
    <w:rPr>
      <w:rFonts w:ascii="Calibri" w:eastAsia="Times New Roman" w:hAnsi="Calibri" w:cs="Times New Roman"/>
      <w:sz w:val="20"/>
      <w:szCs w:val="20"/>
    </w:rPr>
  </w:style>
  <w:style w:type="character" w:styleId="Lbjegyzet-hivatkozs">
    <w:name w:val="footnote reference"/>
    <w:basedOn w:val="Bekezdsalapbettpusa"/>
    <w:rsid w:val="00BF6CA0"/>
    <w:rPr>
      <w:rFonts w:cs="Times New Roman"/>
      <w:vertAlign w:val="superscript"/>
    </w:rPr>
  </w:style>
  <w:style w:type="paragraph" w:styleId="Listaszerbekezds">
    <w:name w:val="List Paragraph"/>
    <w:basedOn w:val="Norml"/>
    <w:uiPriority w:val="34"/>
    <w:qFormat/>
    <w:rsid w:val="00BF6CA0"/>
    <w:pPr>
      <w:ind w:left="720"/>
      <w:contextualSpacing/>
    </w:pPr>
  </w:style>
  <w:style w:type="paragraph" w:styleId="Buborkszveg">
    <w:name w:val="Balloon Text"/>
    <w:basedOn w:val="Norml"/>
    <w:link w:val="BuborkszvegChar"/>
    <w:uiPriority w:val="99"/>
    <w:semiHidden/>
    <w:unhideWhenUsed/>
    <w:rsid w:val="00BF6CA0"/>
    <w:rPr>
      <w:rFonts w:ascii="Tahoma" w:hAnsi="Tahoma" w:cs="Tahoma"/>
      <w:sz w:val="16"/>
      <w:szCs w:val="16"/>
    </w:rPr>
  </w:style>
  <w:style w:type="character" w:customStyle="1" w:styleId="BuborkszvegChar">
    <w:name w:val="Buborékszöveg Char"/>
    <w:basedOn w:val="Bekezdsalapbettpusa"/>
    <w:link w:val="Buborkszveg"/>
    <w:uiPriority w:val="99"/>
    <w:semiHidden/>
    <w:rsid w:val="00BF6CA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tpbank.hu" TargetMode="External"/><Relationship Id="rId4" Type="http://schemas.openxmlformats.org/officeDocument/2006/relationships/webSettings" Target="webSettings.xml"/><Relationship Id="rId9" Type="http://schemas.openxmlformats.org/officeDocument/2006/relationships/hyperlink" Target="http://www.otpbank.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4158</Words>
  <Characters>28696</Characters>
  <Application>Microsoft Office Word</Application>
  <DocSecurity>0</DocSecurity>
  <Lines>239</Lines>
  <Paragraphs>65</Paragraphs>
  <ScaleCrop>false</ScaleCrop>
  <Company>OTP Bank Nyrt.</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Judit (Deák F.)</dc:creator>
  <cp:lastModifiedBy>Fábián Tünde</cp:lastModifiedBy>
  <cp:revision>4</cp:revision>
  <dcterms:created xsi:type="dcterms:W3CDTF">2018-09-20T14:14:00Z</dcterms:created>
  <dcterms:modified xsi:type="dcterms:W3CDTF">2019-03-05T09:52:00Z</dcterms:modified>
</cp:coreProperties>
</file>