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99" w:rsidRDefault="00AC4099" w:rsidP="00AC40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Kedves Partnerek!</w:t>
      </w:r>
    </w:p>
    <w:p w:rsidR="00AC4099" w:rsidRDefault="00AC4099" w:rsidP="00AC4099">
      <w:pPr>
        <w:rPr>
          <w:b/>
          <w:bCs/>
          <w:sz w:val="24"/>
          <w:szCs w:val="24"/>
        </w:rPr>
      </w:pPr>
    </w:p>
    <w:p w:rsidR="00AC4099" w:rsidRDefault="00AC4099" w:rsidP="00AC4099">
      <w:r>
        <w:t>Az alábbiakban a december végén megjelent Támogatásokat érint</w:t>
      </w:r>
      <w:r w:rsidR="00B67CB4">
        <w:t>ő</w:t>
      </w:r>
      <w:r>
        <w:t xml:space="preserve"> jogszabályváltozásokról szeretnénk tájékoztatni benneteket!</w:t>
      </w:r>
    </w:p>
    <w:p w:rsidR="00AC4099" w:rsidRDefault="00AC4099" w:rsidP="00AC4099">
      <w:pPr>
        <w:rPr>
          <w:b/>
          <w:bCs/>
          <w:u w:val="single"/>
        </w:rPr>
      </w:pPr>
    </w:p>
    <w:p w:rsidR="00AC4099" w:rsidRPr="00AC4099" w:rsidRDefault="00AC4099" w:rsidP="00AC4099">
      <w:pPr>
        <w:rPr>
          <w:color w:val="C00000"/>
        </w:rPr>
      </w:pPr>
      <w:r w:rsidRPr="00AC4099">
        <w:rPr>
          <w:b/>
          <w:bCs/>
          <w:color w:val="C00000"/>
          <w:u w:val="single"/>
        </w:rPr>
        <w:t xml:space="preserve">Az ügyletek 2021. január 25-től </w:t>
      </w:r>
      <w:proofErr w:type="spellStart"/>
      <w:r w:rsidRPr="00AC4099">
        <w:rPr>
          <w:b/>
          <w:bCs/>
          <w:color w:val="C00000"/>
          <w:u w:val="single"/>
        </w:rPr>
        <w:t>fogadhatóak</w:t>
      </w:r>
      <w:proofErr w:type="spellEnd"/>
      <w:r>
        <w:rPr>
          <w:b/>
          <w:bCs/>
          <w:color w:val="C00000"/>
          <w:u w:val="single"/>
        </w:rPr>
        <w:t xml:space="preserve"> be</w:t>
      </w:r>
      <w:r w:rsidRPr="00AC4099">
        <w:rPr>
          <w:b/>
          <w:bCs/>
          <w:color w:val="C00000"/>
          <w:u w:val="single"/>
        </w:rPr>
        <w:t>:</w:t>
      </w:r>
    </w:p>
    <w:p w:rsidR="00AC4099" w:rsidRDefault="00AC4099" w:rsidP="00AC4099">
      <w:pPr>
        <w:rPr>
          <w:b/>
          <w:bCs/>
          <w:lang w:eastAsia="hu-HU"/>
        </w:rPr>
      </w:pPr>
    </w:p>
    <w:p w:rsidR="00AC4099" w:rsidRDefault="00AC4099" w:rsidP="00AC4099">
      <w:r>
        <w:rPr>
          <w:b/>
          <w:bCs/>
          <w:lang w:eastAsia="hu-HU"/>
        </w:rPr>
        <w:t>Tartalom:</w:t>
      </w:r>
    </w:p>
    <w:p w:rsidR="00AC4099" w:rsidRDefault="00AC4099" w:rsidP="00AC409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16/2016. (II.10.) Korm. </w:t>
      </w:r>
      <w:proofErr w:type="gramStart"/>
      <w:r>
        <w:rPr>
          <w:b/>
          <w:bCs/>
        </w:rPr>
        <w:t>rendelet módosítás</w:t>
      </w:r>
      <w:proofErr w:type="gramEnd"/>
      <w:r>
        <w:rPr>
          <w:b/>
          <w:bCs/>
        </w:rPr>
        <w:t xml:space="preserve"> - </w:t>
      </w:r>
      <w:r>
        <w:t>új lakások építéséhez, vásárlásához kapcsolódó lakáscélú támogatás</w:t>
      </w:r>
    </w:p>
    <w:p w:rsidR="00AC4099" w:rsidRDefault="00AC4099" w:rsidP="00AC409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17/2016. (II.10.) Korm. </w:t>
      </w:r>
      <w:proofErr w:type="gramStart"/>
      <w:r>
        <w:rPr>
          <w:b/>
          <w:bCs/>
        </w:rPr>
        <w:t>rendelet módosítás</w:t>
      </w:r>
      <w:proofErr w:type="gramEnd"/>
      <w:r>
        <w:rPr>
          <w:b/>
          <w:bCs/>
        </w:rPr>
        <w:t xml:space="preserve"> - </w:t>
      </w:r>
      <w:r>
        <w:t>használt lakás vásárlásához, bővítéséhez igényelhető családi otthonteremtési kedvezmény</w:t>
      </w:r>
    </w:p>
    <w:p w:rsidR="00AC4099" w:rsidRDefault="00AC4099" w:rsidP="00AC409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7/2006. (V.24.) TNM rendelet módosítása</w:t>
      </w:r>
      <w:r>
        <w:t xml:space="preserve"> - Energetikai követelményeket szabályozó rendelet</w:t>
      </w:r>
    </w:p>
    <w:p w:rsidR="00AC4099" w:rsidRDefault="00AC4099" w:rsidP="00AC409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Falusi CSOK </w:t>
      </w:r>
      <w:r>
        <w:t>– településlista bővítés</w:t>
      </w:r>
    </w:p>
    <w:p w:rsidR="00AC4099" w:rsidRDefault="00AC4099" w:rsidP="00AC4099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Babaváró kölcsönt érintő változások </w:t>
      </w:r>
      <w:r>
        <w:t>– Örökbefogadott gyermekek</w:t>
      </w:r>
    </w:p>
    <w:p w:rsidR="00AC4099" w:rsidRDefault="00AC4099" w:rsidP="00AC4099">
      <w:pPr>
        <w:pStyle w:val="Listaszerbekezds"/>
        <w:rPr>
          <w:b/>
          <w:bCs/>
        </w:rPr>
      </w:pP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  <w:color w:val="C00000"/>
        </w:rPr>
        <w:t xml:space="preserve">16/2016. (II.10.) Korm. rendelet módosítás- </w:t>
      </w:r>
      <w:r>
        <w:rPr>
          <w:color w:val="C00000"/>
        </w:rPr>
        <w:t>új lakások építéséhez, vásárlásához kapcsolódó lakáscélú támogatás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AC4099" w:rsidP="00AC4099">
      <w:pPr>
        <w:rPr>
          <w:u w:val="single"/>
        </w:rPr>
      </w:pPr>
      <w:r>
        <w:rPr>
          <w:u w:val="single"/>
        </w:rPr>
        <w:t>A rendeletet módosítását érintő változások:</w:t>
      </w:r>
    </w:p>
    <w:p w:rsidR="00AC4099" w:rsidRDefault="00AC4099" w:rsidP="00AC4099">
      <w:pPr>
        <w:rPr>
          <w:sz w:val="10"/>
          <w:szCs w:val="10"/>
          <w:u w:val="single"/>
        </w:rPr>
      </w:pPr>
    </w:p>
    <w:p w:rsidR="00AC4099" w:rsidRDefault="00AC4099" w:rsidP="00AC4099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Tetőtérbeépítéssel, emeletráépítéssel létrejövő új lakás:</w:t>
      </w:r>
    </w:p>
    <w:p w:rsidR="00AC4099" w:rsidRDefault="00AC4099" w:rsidP="00AC4099">
      <w:pPr>
        <w:pStyle w:val="Listaszerbekezds"/>
        <w:ind w:left="1080"/>
        <w:rPr>
          <w:b/>
          <w:bCs/>
          <w:sz w:val="10"/>
          <w:szCs w:val="10"/>
        </w:rPr>
      </w:pPr>
    </w:p>
    <w:p w:rsidR="00AC4099" w:rsidRDefault="00AC4099" w:rsidP="00AC4099">
      <w:pPr>
        <w:pStyle w:val="Listaszerbekezds"/>
        <w:ind w:left="0"/>
      </w:pPr>
      <w:r>
        <w:t xml:space="preserve">Az új lakás fogalma módosult. A meglévő fogalmi kör kiegészült, így lényegében valamennyi tetőtérbeépítéssel, emeletráépítéssel létrejövő új lakás (ami építés-jogilag új lakás, valamint újonnan épített és nem minősül átalakításnak) az CSOK szempontból is új lakásnak minősül. </w:t>
      </w:r>
    </w:p>
    <w:p w:rsidR="00AC4099" w:rsidRDefault="00AC4099" w:rsidP="00AC4099"/>
    <w:p w:rsidR="00AC4099" w:rsidRDefault="00AC4099" w:rsidP="00AC4099">
      <w:r>
        <w:t>Tetőtér beépítéses, vagy emeletráépítéses új lakás építésére igényelt CSOK-hoz eddigiektől eltérő személyi feltétel fennállása is szükséges, miszerint  </w:t>
      </w:r>
    </w:p>
    <w:p w:rsidR="00AC4099" w:rsidRDefault="00AC4099" w:rsidP="00AC4099">
      <w:pPr>
        <w:rPr>
          <w:highlight w:val="yellow"/>
        </w:rPr>
      </w:pPr>
      <w:r>
        <w:rPr>
          <w:highlight w:val="yellow"/>
        </w:rPr>
        <w:t xml:space="preserve">A meglévő ingatlanban nem lehet az igénylőknek, gyermeküknek, tulajdonukban/résztulajdonukban álló cégüknek, általuk alapított egyesületnek, alapítványnak tulajdonjoga, vagy kizárólagos használati joga. </w:t>
      </w:r>
    </w:p>
    <w:p w:rsidR="00AC4099" w:rsidRDefault="00AC4099" w:rsidP="00AC4099">
      <w:r>
        <w:rPr>
          <w:highlight w:val="yellow"/>
        </w:rPr>
        <w:t>Erről a nyomtatványon kell majd nyilatkozniuk. Akkor lesz elfogadható, ha nem áll fenn tulajdonjoga, vagy résztulajdona</w:t>
      </w:r>
      <w:r>
        <w:t>, illetve lakásra vonatkozó kizárólagos használati joga.</w:t>
      </w:r>
    </w:p>
    <w:p w:rsidR="00AC4099" w:rsidRDefault="00AC4099" w:rsidP="00AC4099"/>
    <w:p w:rsidR="00AC4099" w:rsidRDefault="00AC4099" w:rsidP="00AC4099">
      <w:pPr>
        <w:rPr>
          <w:b/>
          <w:bCs/>
        </w:rPr>
      </w:pPr>
      <w:r>
        <w:rPr>
          <w:b/>
          <w:bCs/>
        </w:rPr>
        <w:t xml:space="preserve">Fenti </w:t>
      </w:r>
      <w:proofErr w:type="gramStart"/>
      <w:r>
        <w:rPr>
          <w:b/>
          <w:bCs/>
        </w:rPr>
        <w:t>speciális</w:t>
      </w:r>
      <w:proofErr w:type="gramEnd"/>
      <w:r>
        <w:rPr>
          <w:b/>
          <w:bCs/>
        </w:rPr>
        <w:t xml:space="preserve"> feltétel csak az építésre áll fenn, az új lakás vásárlására nem.</w:t>
      </w:r>
    </w:p>
    <w:p w:rsidR="00AC4099" w:rsidRDefault="00AC4099" w:rsidP="00AC4099"/>
    <w:p w:rsidR="00AC4099" w:rsidRDefault="00AC4099" w:rsidP="00AC4099">
      <w:r>
        <w:t>A leírtakból adódóan a tetőtér</w:t>
      </w:r>
      <w:r>
        <w:rPr>
          <w:color w:val="1F497D"/>
        </w:rPr>
        <w:t xml:space="preserve"> </w:t>
      </w:r>
      <w:r>
        <w:t xml:space="preserve">beépítéses/emeletráépítéses új </w:t>
      </w:r>
      <w:proofErr w:type="gramStart"/>
      <w:r>
        <w:t>lakás építések</w:t>
      </w:r>
      <w:proofErr w:type="gramEnd"/>
      <w:r>
        <w:t xml:space="preserve"> ráépítési megállapodással fognak majd bonyolódni. (hiszen az építtetőknek nem lehet tulajdonjoga)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3"/>
        </w:numPr>
      </w:pPr>
      <w:r>
        <w:rPr>
          <w:b/>
          <w:bCs/>
        </w:rPr>
        <w:t>Bekerülési költség:</w:t>
      </w:r>
    </w:p>
    <w:p w:rsidR="00AC4099" w:rsidRDefault="00AC4099" w:rsidP="00AC4099">
      <w:pPr>
        <w:pStyle w:val="Listaszerbekezds"/>
        <w:rPr>
          <w:sz w:val="10"/>
          <w:szCs w:val="10"/>
        </w:rPr>
      </w:pPr>
    </w:p>
    <w:p w:rsidR="00AC4099" w:rsidRDefault="00AC4099" w:rsidP="00AC4099">
      <w:r>
        <w:t xml:space="preserve">Az új </w:t>
      </w:r>
      <w:proofErr w:type="gramStart"/>
      <w:r>
        <w:t>lakás építés</w:t>
      </w:r>
      <w:proofErr w:type="gramEnd"/>
      <w:r>
        <w:t xml:space="preserve"> kapcsán a bekerülési költség része lehet a tetőtér-beépítéssel vagy emelet-ráépítéssel létrehozott új lakás biztonságos megközelítését biztosító lépcső kialakításának költsége is. Osztatlan közös tulajdon esetén az sem </w:t>
      </w:r>
      <w:r w:rsidR="00B67CB4">
        <w:t xml:space="preserve">jelent </w:t>
      </w:r>
      <w:proofErr w:type="gramStart"/>
      <w:r w:rsidR="00B67CB4">
        <w:t>problémát</w:t>
      </w:r>
      <w:proofErr w:type="gramEnd"/>
      <w:r w:rsidR="00B67CB4">
        <w:t>, ha ez a lépcső</w:t>
      </w:r>
      <w:r>
        <w:t xml:space="preserve"> nem az építtető kizárólagos tulajdonában lévő részen, hanem a tulajdonostársak közös használatú részén található. Társasház esetén az sem jelent </w:t>
      </w:r>
      <w:proofErr w:type="gramStart"/>
      <w:r>
        <w:t>problémát</w:t>
      </w:r>
      <w:proofErr w:type="gramEnd"/>
      <w:r>
        <w:t>, ha ez a lépcső nem az építtető kizárólagos tulajdonában lévő</w:t>
      </w:r>
      <w:r>
        <w:rPr>
          <w:color w:val="1F497D"/>
        </w:rPr>
        <w:t xml:space="preserve"> </w:t>
      </w:r>
      <w:r>
        <w:t>részen, hanem társasházi közös tulajdonú részén található.</w:t>
      </w:r>
    </w:p>
    <w:p w:rsidR="00AC4099" w:rsidRDefault="00AC4099" w:rsidP="00AC4099">
      <w:pPr>
        <w:ind w:left="360"/>
      </w:pPr>
    </w:p>
    <w:p w:rsidR="00B67CB4" w:rsidRDefault="00B67CB4" w:rsidP="00AC4099">
      <w:pPr>
        <w:ind w:left="360"/>
      </w:pPr>
    </w:p>
    <w:p w:rsidR="00B67CB4" w:rsidRDefault="00B67CB4" w:rsidP="00AC4099">
      <w:pPr>
        <w:ind w:left="360"/>
      </w:pPr>
    </w:p>
    <w:p w:rsidR="00AC4099" w:rsidRDefault="00AC4099" w:rsidP="00AC4099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Adó</w:t>
      </w:r>
      <w:r w:rsidR="000D614B">
        <w:rPr>
          <w:b/>
          <w:bCs/>
        </w:rPr>
        <w:t>-</w:t>
      </w:r>
      <w:r>
        <w:rPr>
          <w:b/>
          <w:bCs/>
        </w:rPr>
        <w:t xml:space="preserve">visszatérítési támogatás </w:t>
      </w:r>
    </w:p>
    <w:p w:rsidR="00AC4099" w:rsidRDefault="00AC4099" w:rsidP="00AC4099">
      <w:pPr>
        <w:pStyle w:val="Listaszerbekezds"/>
        <w:rPr>
          <w:sz w:val="10"/>
          <w:szCs w:val="10"/>
        </w:rPr>
      </w:pPr>
    </w:p>
    <w:p w:rsidR="00AC4099" w:rsidRDefault="00AC4099" w:rsidP="00AC4099">
      <w:r>
        <w:t>Az alá</w:t>
      </w:r>
      <w:r w:rsidR="00A35709">
        <w:t xml:space="preserve">bbi </w:t>
      </w:r>
      <w:proofErr w:type="gramStart"/>
      <w:r w:rsidR="00A35709">
        <w:t xml:space="preserve">két </w:t>
      </w:r>
      <w:r>
        <w:t>típusú</w:t>
      </w:r>
      <w:proofErr w:type="gramEnd"/>
      <w:r>
        <w:t xml:space="preserve"> adó</w:t>
      </w:r>
      <w:r w:rsidR="000D614B">
        <w:t>-</w:t>
      </w:r>
      <w:r>
        <w:t xml:space="preserve">visszatérítési támogatás közül lehet az </w:t>
      </w:r>
      <w:r w:rsidRPr="00A35709">
        <w:rPr>
          <w:b/>
          <w:color w:val="C00000"/>
          <w:u w:val="single"/>
        </w:rPr>
        <w:t>egyiket</w:t>
      </w:r>
      <w:r>
        <w:t xml:space="preserve"> igényelni. 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B67CB4" w:rsidP="00AC4099">
      <w:pPr>
        <w:pStyle w:val="Listaszerbekezds"/>
        <w:numPr>
          <w:ilvl w:val="0"/>
          <w:numId w:val="4"/>
        </w:numPr>
      </w:pPr>
      <w:r>
        <w:rPr>
          <w:b/>
          <w:bCs/>
        </w:rPr>
        <w:t>CSOK nélkül is igényelhető</w:t>
      </w:r>
      <w:r w:rsidR="00AC4099">
        <w:rPr>
          <w:b/>
          <w:bCs/>
        </w:rPr>
        <w:t xml:space="preserve"> ÁFA.</w:t>
      </w:r>
      <w:r w:rsidR="00AC4099">
        <w:t xml:space="preserve"> </w:t>
      </w:r>
    </w:p>
    <w:p w:rsidR="00AC4099" w:rsidRDefault="00AC4099" w:rsidP="00AC4099">
      <w:pPr>
        <w:pStyle w:val="Listaszerbekezds"/>
        <w:ind w:left="360"/>
        <w:rPr>
          <w:sz w:val="10"/>
          <w:szCs w:val="10"/>
        </w:rPr>
      </w:pPr>
    </w:p>
    <w:p w:rsidR="00AC4099" w:rsidRDefault="00AC4099" w:rsidP="00AC4099">
      <w:pPr>
        <w:pStyle w:val="Listaszerbekezds"/>
        <w:numPr>
          <w:ilvl w:val="0"/>
          <w:numId w:val="5"/>
        </w:numPr>
      </w:pPr>
      <w:r>
        <w:t>új lakás építésére, és az építési telek ÁFA-</w:t>
      </w:r>
      <w:proofErr w:type="spellStart"/>
      <w:r>
        <w:t>jának</w:t>
      </w:r>
      <w:proofErr w:type="spellEnd"/>
      <w:r>
        <w:t xml:space="preserve"> visszatérítésére igényelhető (ahogy eddig)</w:t>
      </w:r>
    </w:p>
    <w:p w:rsidR="00AC4099" w:rsidRDefault="00AC4099" w:rsidP="00AC4099">
      <w:pPr>
        <w:pStyle w:val="Listaszerbekezds"/>
        <w:numPr>
          <w:ilvl w:val="0"/>
          <w:numId w:val="5"/>
        </w:numPr>
        <w:rPr>
          <w:sz w:val="20"/>
          <w:szCs w:val="20"/>
        </w:rPr>
      </w:pPr>
      <w:r>
        <w:t>már bármilyen településen igényelhető (változott a jogszabály, mert 2020-ban csak preferált kistelepülésre lehetett igényelni)</w:t>
      </w:r>
    </w:p>
    <w:p w:rsidR="00AC4099" w:rsidRDefault="00AC4099" w:rsidP="00AC4099">
      <w:pPr>
        <w:pStyle w:val="Listaszerbekezds"/>
        <w:numPr>
          <w:ilvl w:val="0"/>
          <w:numId w:val="5"/>
        </w:numPr>
        <w:rPr>
          <w:u w:val="single"/>
        </w:rPr>
      </w:pPr>
      <w:r>
        <w:rPr>
          <w:u w:val="single"/>
        </w:rPr>
        <w:t>2018. január 1. után kiállított számlára igényelhet</w:t>
      </w:r>
      <w:r w:rsidR="00B67CB4">
        <w:rPr>
          <w:u w:val="single"/>
        </w:rPr>
        <w:t>ő</w:t>
      </w:r>
    </w:p>
    <w:p w:rsidR="00AC4099" w:rsidRDefault="00AC4099" w:rsidP="00AC4099">
      <w:pPr>
        <w:pStyle w:val="Listaszerbekezds"/>
        <w:numPr>
          <w:ilvl w:val="0"/>
          <w:numId w:val="5"/>
        </w:numPr>
      </w:pPr>
      <w:r>
        <w:t>az adó-visszatérítési igénylést legkésőbb 2022. december 31-ig lehet a bankhoz benyújtani</w:t>
      </w:r>
    </w:p>
    <w:p w:rsidR="00AC4099" w:rsidRDefault="00AC4099" w:rsidP="00AC4099">
      <w:pPr>
        <w:pStyle w:val="Listaszerbekezds"/>
        <w:numPr>
          <w:ilvl w:val="0"/>
          <w:numId w:val="5"/>
        </w:numPr>
      </w:pPr>
      <w:r>
        <w:t>csak a 27%-</w:t>
      </w:r>
      <w:proofErr w:type="spellStart"/>
      <w:r>
        <w:t>os</w:t>
      </w:r>
      <w:proofErr w:type="spellEnd"/>
      <w:r>
        <w:t xml:space="preserve"> adókulcsú számlák adótartalmát lehet visszaigényelni (az 5%-</w:t>
      </w:r>
      <w:proofErr w:type="spellStart"/>
      <w:r>
        <w:t>os</w:t>
      </w:r>
      <w:proofErr w:type="spellEnd"/>
      <w:r>
        <w:t xml:space="preserve"> számlákét nem)</w:t>
      </w:r>
    </w:p>
    <w:p w:rsidR="00AC4099" w:rsidRDefault="00AC4099" w:rsidP="00AC4099">
      <w:pPr>
        <w:pStyle w:val="Listaszerbekezds"/>
        <w:numPr>
          <w:ilvl w:val="0"/>
          <w:numId w:val="5"/>
        </w:numPr>
      </w:pPr>
      <w:r>
        <w:t>a számlabenyújtási kötelezettségbe az 5%-</w:t>
      </w:r>
      <w:proofErr w:type="spellStart"/>
      <w:r>
        <w:t>os</w:t>
      </w:r>
      <w:proofErr w:type="spellEnd"/>
      <w:r>
        <w:t xml:space="preserve"> adókulcsú számlák nem tartoznak bele</w:t>
      </w:r>
      <w:proofErr w:type="gramStart"/>
      <w:r>
        <w:t>!!</w:t>
      </w:r>
      <w:proofErr w:type="gramEnd"/>
      <w:r>
        <w:t xml:space="preserve"> Vagyis, ha egy lakásépítés költségvetésén belül a 30%-</w:t>
      </w:r>
      <w:proofErr w:type="spellStart"/>
      <w:r>
        <w:t>os</w:t>
      </w:r>
      <w:proofErr w:type="spellEnd"/>
      <w:r>
        <w:t xml:space="preserve"> részarányt meghaladná az 5%-</w:t>
      </w:r>
      <w:proofErr w:type="spellStart"/>
      <w:r>
        <w:t>os</w:t>
      </w:r>
      <w:proofErr w:type="spellEnd"/>
      <w:r>
        <w:t xml:space="preserve"> adókulcsú számlák mennyisége, ezt az adó-visszatérítést nem lehet igénybe venni!</w:t>
      </w:r>
    </w:p>
    <w:p w:rsidR="00AC4099" w:rsidRDefault="00AC4099" w:rsidP="00AC4099">
      <w:pPr>
        <w:pStyle w:val="Listaszerbekezds"/>
        <w:numPr>
          <w:ilvl w:val="0"/>
          <w:numId w:val="5"/>
        </w:numPr>
      </w:pPr>
      <w:r>
        <w:t>az adó-visszatértés felső határa 5 millió forint</w:t>
      </w:r>
    </w:p>
    <w:p w:rsidR="00AC4099" w:rsidRDefault="00AC4099" w:rsidP="00AC4099">
      <w:pPr>
        <w:pStyle w:val="Listaszerbekezds"/>
        <w:ind w:left="1080"/>
      </w:pPr>
    </w:p>
    <w:p w:rsidR="00AC4099" w:rsidRDefault="00AC4099" w:rsidP="00AC4099">
      <w:pPr>
        <w:pStyle w:val="Listaszerbekezds"/>
        <w:numPr>
          <w:ilvl w:val="0"/>
          <w:numId w:val="4"/>
        </w:numPr>
      </w:pPr>
      <w:r>
        <w:rPr>
          <w:b/>
          <w:bCs/>
        </w:rPr>
        <w:t>Kizárólag CSOK mellé igényelhet</w:t>
      </w:r>
      <w:r w:rsidR="00B67CB4">
        <w:rPr>
          <w:b/>
          <w:bCs/>
        </w:rPr>
        <w:t>ő</w:t>
      </w:r>
      <w:r>
        <w:rPr>
          <w:b/>
          <w:bCs/>
        </w:rPr>
        <w:t xml:space="preserve"> ÁFA.</w:t>
      </w:r>
      <w:r>
        <w:t xml:space="preserve"> (Teljesen ÚJ!)</w:t>
      </w:r>
    </w:p>
    <w:p w:rsidR="00AC4099" w:rsidRDefault="00AC4099" w:rsidP="00AC4099">
      <w:pPr>
        <w:pStyle w:val="Listaszerbekezds"/>
        <w:ind w:left="360"/>
        <w:rPr>
          <w:sz w:val="10"/>
          <w:szCs w:val="10"/>
        </w:rPr>
      </w:pP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>új lakás építésére vagy új lakás vásárlására igényelhető</w:t>
      </w:r>
    </w:p>
    <w:p w:rsidR="00AC4099" w:rsidRDefault="00AC4099" w:rsidP="00AC4099">
      <w:pPr>
        <w:pStyle w:val="Listaszerbekezds"/>
        <w:numPr>
          <w:ilvl w:val="0"/>
          <w:numId w:val="6"/>
        </w:numPr>
        <w:rPr>
          <w:sz w:val="20"/>
          <w:szCs w:val="20"/>
        </w:rPr>
      </w:pPr>
      <w:r>
        <w:t>bármilyen településen igényelhető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 xml:space="preserve">mivel ez az ÁFA visszatérítés </w:t>
      </w:r>
      <w:r>
        <w:rPr>
          <w:u w:val="single"/>
        </w:rPr>
        <w:t>csak CSOK mellé jár</w:t>
      </w:r>
      <w:r>
        <w:t>, és a CSOK vállalt gyermekre is igényelhető, a gyermekvállalás nem teljesítése nem csak a CSOK-</w:t>
      </w:r>
      <w:proofErr w:type="spellStart"/>
      <w:r>
        <w:t>ot</w:t>
      </w:r>
      <w:proofErr w:type="spellEnd"/>
      <w:r>
        <w:t xml:space="preserve"> és az OTK-t érinti, hanem érintheti az adó-visszatérítést is!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rPr>
          <w:u w:val="single"/>
        </w:rPr>
        <w:t>2021. január 1. után kiállított számlára igényelhető</w:t>
      </w:r>
      <w:r>
        <w:t xml:space="preserve"> (de</w:t>
      </w:r>
      <w:r>
        <w:rPr>
          <w:color w:val="1F497D"/>
        </w:rPr>
        <w:t xml:space="preserve"> </w:t>
      </w:r>
      <w:r>
        <w:t xml:space="preserve">van egy </w:t>
      </w:r>
      <w:r>
        <w:rPr>
          <w:b/>
          <w:bCs/>
        </w:rPr>
        <w:t>kivételág</w:t>
      </w:r>
      <w:r>
        <w:t>*)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>csak az 5%-</w:t>
      </w:r>
      <w:proofErr w:type="spellStart"/>
      <w:r>
        <w:t>os</w:t>
      </w:r>
      <w:proofErr w:type="spellEnd"/>
      <w:r>
        <w:t xml:space="preserve"> adókulcsú számlák adótartalmát lehet visszaigényelni (a 27%-</w:t>
      </w:r>
      <w:proofErr w:type="spellStart"/>
      <w:r>
        <w:t>os</w:t>
      </w:r>
      <w:proofErr w:type="spellEnd"/>
      <w:r>
        <w:t xml:space="preserve"> számlákét nem)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>a számlabenyújtási kötelezettségbe a 27%-</w:t>
      </w:r>
      <w:proofErr w:type="spellStart"/>
      <w:r>
        <w:t>os</w:t>
      </w:r>
      <w:proofErr w:type="spellEnd"/>
      <w:r>
        <w:t xml:space="preserve"> adókulcsú számlák nem tartoznak bele</w:t>
      </w:r>
      <w:proofErr w:type="gramStart"/>
      <w:r>
        <w:t>!!</w:t>
      </w:r>
      <w:proofErr w:type="gramEnd"/>
      <w:r>
        <w:t xml:space="preserve"> Vagyis, ha egy lakásépítés költségvetésén belül a 30%-</w:t>
      </w:r>
      <w:proofErr w:type="spellStart"/>
      <w:r>
        <w:t>os</w:t>
      </w:r>
      <w:proofErr w:type="spellEnd"/>
      <w:r>
        <w:t xml:space="preserve"> részarányt meghaladná a 27%-</w:t>
      </w:r>
      <w:proofErr w:type="spellStart"/>
      <w:r>
        <w:t>os</w:t>
      </w:r>
      <w:proofErr w:type="spellEnd"/>
      <w:r>
        <w:t xml:space="preserve"> adókulcsú számlák mennyisége, ezt az adó-visszatérítést nem lehet igénybe venni! Tehát ha egy új lakás vásárlás esetén egyetlen egy (lakásra vonatkozó) vételárelem 27%-</w:t>
      </w:r>
      <w:proofErr w:type="spellStart"/>
      <w:r>
        <w:t>os</w:t>
      </w:r>
      <w:proofErr w:type="spellEnd"/>
      <w:r>
        <w:t xml:space="preserve"> adókulcsú számlával lett megfizetve, ezt az adó-visszatérítést már nem lehet igénybe venni.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>az adó-visszatérítésnek nincs felső határa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>előző építtetőtől átvett építkezéshez vagy építőközöségi ügylethez nem igényelhető ez az adó-visszatérítés</w:t>
      </w:r>
    </w:p>
    <w:p w:rsidR="00AC4099" w:rsidRDefault="00AC4099" w:rsidP="00AC4099">
      <w:pPr>
        <w:pStyle w:val="Listaszerbekezds"/>
        <w:numPr>
          <w:ilvl w:val="0"/>
          <w:numId w:val="6"/>
        </w:numPr>
      </w:pPr>
      <w:r>
        <w:t>az adó-visszatérítés csak a CSOK-</w:t>
      </w:r>
      <w:proofErr w:type="spellStart"/>
      <w:r>
        <w:t>kal</w:t>
      </w:r>
      <w:proofErr w:type="spellEnd"/>
      <w:r>
        <w:t xml:space="preserve"> együtt igényelhető, és a CSOK-</w:t>
      </w:r>
      <w:proofErr w:type="spellStart"/>
      <w:r>
        <w:t>kal</w:t>
      </w:r>
      <w:proofErr w:type="spellEnd"/>
      <w:r>
        <w:t xml:space="preserve"> egyidejűleg, </w:t>
      </w:r>
      <w:r>
        <w:rPr>
          <w:b/>
          <w:bCs/>
          <w:u w:val="single"/>
        </w:rPr>
        <w:t>kivéve:</w:t>
      </w:r>
    </w:p>
    <w:p w:rsidR="00AC4099" w:rsidRDefault="00AC4099" w:rsidP="00AC4099">
      <w:r>
        <w:rPr>
          <w:b/>
          <w:bCs/>
          <w:color w:val="C00000"/>
        </w:rPr>
        <w:t>KIVÉTELÁG,</w:t>
      </w:r>
      <w:r>
        <w:rPr>
          <w:color w:val="C00000"/>
        </w:rPr>
        <w:t xml:space="preserve"> </w:t>
      </w:r>
      <w:r>
        <w:t xml:space="preserve">ha a vételár részét képező általános forgalmi adó összegét a támogatott személy 2021. január 1. előtt megkötött adásvételi szerződés alapján az eladó részére már megfizette, a hitelintézet az adó-visszatérítési </w:t>
      </w:r>
      <w:proofErr w:type="gramStart"/>
      <w:r>
        <w:t>támogatást</w:t>
      </w:r>
      <w:proofErr w:type="gramEnd"/>
      <w:r>
        <w:t xml:space="preserve"> a telekárat is tartalmazó vételárról kiállított számla benyújtását követően, új lakás vásárlása esetén figyelemmel a 48. § (1) bekezdésében foglaltakra – egy összegben a támogatott személy fizetési számlájára folyósítja. E körben a 69. § (3) bekezdés b) pontjától eltér</w:t>
      </w:r>
      <w:r w:rsidR="00B67CB4">
        <w:t>ő</w:t>
      </w:r>
      <w:r>
        <w:t>en 2021. január 1-jét megel</w:t>
      </w:r>
      <w:r w:rsidR="00B67CB4">
        <w:t>ő</w:t>
      </w:r>
      <w:r>
        <w:t>z</w:t>
      </w:r>
      <w:r w:rsidR="00B67CB4">
        <w:t>ő</w:t>
      </w:r>
      <w:r>
        <w:t>en kiállított számla is elfogadható, ha az 5% mértékű általános forgalmi adót tartalmaz</w:t>
      </w:r>
      <w:r>
        <w:rPr>
          <w:sz w:val="18"/>
          <w:szCs w:val="18"/>
        </w:rPr>
        <w:t xml:space="preserve">. </w:t>
      </w:r>
      <w:r>
        <w:t> </w:t>
      </w:r>
    </w:p>
    <w:p w:rsidR="00AC4099" w:rsidRDefault="00AC4099" w:rsidP="00AC4099">
      <w:r>
        <w:rPr>
          <w:b/>
          <w:bCs/>
        </w:rPr>
        <w:t>Milyen esetben fordulhat ez elő?</w:t>
      </w:r>
      <w:r>
        <w:t xml:space="preserve"> Ha 2018. november 1. el</w:t>
      </w:r>
      <w:r w:rsidR="00B67CB4">
        <w:t>ő</w:t>
      </w:r>
      <w:r>
        <w:t xml:space="preserve">tt építési engedéllyel rendelkezett az értékesítési céllal építtető gazdálkodó szervezet, vagy 2018. november 1. előtt egyszerű bejelentést tett, akkor jogosulttá vált (az ÁFA tv. </w:t>
      </w:r>
      <w:proofErr w:type="gramStart"/>
      <w:r>
        <w:t>átmeneti</w:t>
      </w:r>
      <w:proofErr w:type="gramEnd"/>
      <w:r>
        <w:t xml:space="preserve"> szabályai szerint) 5%-</w:t>
      </w:r>
      <w:proofErr w:type="spellStart"/>
      <w:r>
        <w:t>os</w:t>
      </w:r>
      <w:proofErr w:type="spellEnd"/>
      <w:r>
        <w:t xml:space="preserve"> adókulccsal 2023. december 31-ig számlázni. Ilyen új lakás vásárlások kapcsán a vev</w:t>
      </w:r>
      <w:r w:rsidR="00B67CB4">
        <w:t>ő</w:t>
      </w:r>
      <w:r>
        <w:t>k 2020-ban is 5%-</w:t>
      </w:r>
      <w:proofErr w:type="spellStart"/>
      <w:r>
        <w:t>os</w:t>
      </w:r>
      <w:proofErr w:type="spellEnd"/>
      <w:r>
        <w:t xml:space="preserve"> adókulccsal teljesíthettek. </w:t>
      </w:r>
    </w:p>
    <w:p w:rsidR="00AC4099" w:rsidRDefault="00AC4099" w:rsidP="00AC4099">
      <w:r>
        <w:rPr>
          <w:b/>
          <w:bCs/>
          <w:color w:val="C00000"/>
        </w:rPr>
        <w:t>FIGYELEM!</w:t>
      </w:r>
      <w:r>
        <w:rPr>
          <w:color w:val="C00000"/>
        </w:rPr>
        <w:t xml:space="preserve"> </w:t>
      </w:r>
      <w:r>
        <w:rPr>
          <w:u w:val="single"/>
        </w:rPr>
        <w:t>Ahhoz a bankhoz menjen a kivételág szerinti ügyfél adó-visszatérítésért</w:t>
      </w:r>
      <w:r>
        <w:t>, ahol a CSOK-</w:t>
      </w:r>
      <w:proofErr w:type="spellStart"/>
      <w:r>
        <w:t>ot</w:t>
      </w:r>
      <w:proofErr w:type="spellEnd"/>
      <w:r>
        <w:t xml:space="preserve"> bonyolította! (csak BB-s ügyleteknél áll majd módunkban lebonyolítani az igénylést)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AC4099" w:rsidP="00AC4099">
      <w:r>
        <w:t>Adó-visszatérítési támogatások esetén sem lehet az igénylést jóváhagyni a korábbi támogatás (CSOK) 5 éven belüli visszafizetésre kötelezése esetén!</w:t>
      </w:r>
    </w:p>
    <w:p w:rsidR="00B67CB4" w:rsidRDefault="00B67CB4" w:rsidP="00AC4099"/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  <w:color w:val="C00000"/>
        </w:rPr>
        <w:t xml:space="preserve">17/2016. (II.10.) Korm. </w:t>
      </w:r>
      <w:proofErr w:type="gramStart"/>
      <w:r>
        <w:rPr>
          <w:b/>
          <w:bCs/>
          <w:color w:val="C00000"/>
        </w:rPr>
        <w:t>rendelet módosítás</w:t>
      </w:r>
      <w:proofErr w:type="gramEnd"/>
      <w:r>
        <w:rPr>
          <w:b/>
          <w:bCs/>
          <w:color w:val="C00000"/>
        </w:rPr>
        <w:t xml:space="preserve"> - </w:t>
      </w:r>
      <w:r>
        <w:rPr>
          <w:color w:val="C00000"/>
        </w:rPr>
        <w:t>használt lakás vásárlásához, bővítéséhez igényelhető családi otthonteremtési kedvezmény</w:t>
      </w:r>
    </w:p>
    <w:p w:rsidR="00AC4099" w:rsidRDefault="00AC4099" w:rsidP="00AC4099"/>
    <w:p w:rsidR="00AC4099" w:rsidRDefault="00AC4099" w:rsidP="00AC4099">
      <w:r>
        <w:t>A lenti változások átvezetésre kerültek!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7"/>
        </w:numPr>
      </w:pPr>
      <w:r>
        <w:rPr>
          <w:b/>
          <w:bCs/>
        </w:rPr>
        <w:t>B</w:t>
      </w:r>
      <w:r w:rsidR="00B67CB4">
        <w:rPr>
          <w:b/>
          <w:bCs/>
        </w:rPr>
        <w:t>ő</w:t>
      </w:r>
      <w:r>
        <w:rPr>
          <w:b/>
          <w:bCs/>
        </w:rPr>
        <w:t>vítés fogalma</w:t>
      </w:r>
      <w:r>
        <w:t xml:space="preserve">: </w:t>
      </w:r>
    </w:p>
    <w:p w:rsidR="00AC4099" w:rsidRDefault="00AC4099" w:rsidP="00AC4099">
      <w:pPr>
        <w:pStyle w:val="Listaszerbekezds"/>
        <w:ind w:left="1080"/>
        <w:rPr>
          <w:sz w:val="10"/>
          <w:szCs w:val="10"/>
        </w:rPr>
      </w:pPr>
    </w:p>
    <w:p w:rsidR="00AC4099" w:rsidRDefault="00AC4099" w:rsidP="00AC4099">
      <w:r>
        <w:t>Módosult a fogalom! A tet</w:t>
      </w:r>
      <w:r w:rsidR="00B67CB4">
        <w:t>ő</w:t>
      </w:r>
      <w:r>
        <w:t xml:space="preserve">tér beépítése, vagy </w:t>
      </w:r>
      <w:proofErr w:type="gramStart"/>
      <w:r>
        <w:t>emelet ráépítés</w:t>
      </w:r>
      <w:proofErr w:type="gramEnd"/>
      <w:r>
        <w:t xml:space="preserve"> esetén a munkálat akkor bővítés, ha nem felel meg az új lakásépítés fogalmának (16/2016 szerinti új fogalomnak). </w:t>
      </w:r>
    </w:p>
    <w:p w:rsidR="00AC4099" w:rsidRDefault="00AC4099" w:rsidP="00AC4099">
      <w:r>
        <w:t xml:space="preserve">Ezentúl nem kell két új </w:t>
      </w:r>
      <w:proofErr w:type="spellStart"/>
      <w:r>
        <w:t>albetét</w:t>
      </w:r>
      <w:proofErr w:type="spellEnd"/>
      <w:r>
        <w:t xml:space="preserve"> ahhoz, hogy egy </w:t>
      </w:r>
      <w:proofErr w:type="spellStart"/>
      <w:r>
        <w:t>építésjogilag</w:t>
      </w:r>
      <w:proofErr w:type="spellEnd"/>
      <w:r>
        <w:t xml:space="preserve"> új lakás megépítése CSOK szempontból is új </w:t>
      </w:r>
      <w:proofErr w:type="gramStart"/>
      <w:r>
        <w:t>lakás építésnek</w:t>
      </w:r>
      <w:proofErr w:type="gramEnd"/>
      <w:r>
        <w:t xml:space="preserve"> minősüljön. Így a jövőben már csak az számít CSOK bővítésnek, amikor a lakás a bővítés révén nagyobb hasznos alapterületű lesz, és legalább egy 8 nm nagyságú szobával bővül.</w:t>
      </w:r>
    </w:p>
    <w:p w:rsidR="00AC4099" w:rsidRDefault="00AC4099" w:rsidP="00AC4099">
      <w:pPr>
        <w:pStyle w:val="Listaszerbekezds"/>
      </w:pPr>
    </w:p>
    <w:p w:rsidR="00AC4099" w:rsidRDefault="00AC4099" w:rsidP="00AC4099">
      <w:pPr>
        <w:pStyle w:val="Listaszerbekezd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Tb jogosultság, kiegészítő tevékenység 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AC4099" w:rsidP="00AC4099">
      <w:r>
        <w:t xml:space="preserve">Kiegészült a </w:t>
      </w:r>
      <w:r>
        <w:rPr>
          <w:b/>
          <w:bCs/>
        </w:rPr>
        <w:t>kiegészítő tevékenységet folytató igénylővel</w:t>
      </w:r>
      <w:r>
        <w:t xml:space="preserve"> a normál CSOK, és a preferált kistelepülés esetében is.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AC4099" w:rsidP="00AC4099">
      <w:pPr>
        <w:rPr>
          <w:b/>
          <w:bCs/>
        </w:rPr>
      </w:pPr>
      <w:r>
        <w:rPr>
          <w:b/>
          <w:bCs/>
        </w:rPr>
        <w:t>Kiegészítő tevékenység:</w:t>
      </w:r>
    </w:p>
    <w:p w:rsidR="00AC4099" w:rsidRDefault="00AC4099" w:rsidP="00AC4099">
      <w:pPr>
        <w:pStyle w:val="Listaszerbekezds"/>
        <w:numPr>
          <w:ilvl w:val="0"/>
          <w:numId w:val="8"/>
        </w:numPr>
      </w:pPr>
      <w:r>
        <w:t xml:space="preserve">Kiegészítő tevékenység folytató személy a 6. § szerinti biztosítási kötelezettség alá eső jogviszonyban kereső tevékenységet folytató saját jogú nyugdíjas személy, továbbá az az özvegyi nyugdíjban részesülő személy, aki a reá irányadó nyugdíjkorhatárt betöltötte és egyéni vagy társas vállalkozónak minősül, akkor is, ha a saját jogú vagy a hozzátartozói nyugellátás folyósítása szünetel. </w:t>
      </w:r>
    </w:p>
    <w:p w:rsidR="00AC4099" w:rsidRDefault="00AC4099" w:rsidP="00AC4099">
      <w:pPr>
        <w:pStyle w:val="Listaszerbekezds"/>
        <w:numPr>
          <w:ilvl w:val="0"/>
          <w:numId w:val="8"/>
        </w:numPr>
      </w:pPr>
      <w:r>
        <w:t xml:space="preserve">A kiegészítő tevékenységet nem </w:t>
      </w:r>
      <w:proofErr w:type="gramStart"/>
      <w:r>
        <w:t>klasszikus</w:t>
      </w:r>
      <w:proofErr w:type="gramEnd"/>
      <w:r>
        <w:t xml:space="preserve"> „OEP” (NEAK) dokumentummal kell leigazolni!</w:t>
      </w:r>
    </w:p>
    <w:p w:rsidR="00AC4099" w:rsidRDefault="00AC4099" w:rsidP="00AC4099">
      <w:pPr>
        <w:pStyle w:val="Listaszerbekezds"/>
        <w:numPr>
          <w:ilvl w:val="0"/>
          <w:numId w:val="8"/>
        </w:numPr>
      </w:pPr>
      <w:r>
        <w:t xml:space="preserve">A kiegészítő tevékenységet folytató személynek minősülést a Tbj. 4. § 17. pontja szerinti ellátás vagy az özvegyi nyugdíj megállapításáról </w:t>
      </w:r>
      <w:proofErr w:type="spellStart"/>
      <w:r>
        <w:t>rendelkezõ</w:t>
      </w:r>
      <w:proofErr w:type="spellEnd"/>
      <w:r>
        <w:t xml:space="preserve"> okirattal, valamint a keresőtevékenységre irányuló jogviszonyról a foglalkoztató által teljes bizonyító </w:t>
      </w:r>
      <w:proofErr w:type="spellStart"/>
      <w:r>
        <w:t>erejû</w:t>
      </w:r>
      <w:proofErr w:type="spellEnd"/>
      <w:r>
        <w:t xml:space="preserve"> magánokiratként kiállított igazolással vagy egyéni vállalkozó esetén a </w:t>
      </w:r>
      <w:r>
        <w:rPr>
          <w:b/>
          <w:bCs/>
        </w:rPr>
        <w:t>Tbj. 4. § 2. pontja szerinti hatósági nyilvántartásból kiállított hatósági bizonyítvánnyal,</w:t>
      </w:r>
      <w:r>
        <w:t xml:space="preserve"> illetve igazolvánnyal, engedéllyel vagy kamara, kar által kiállított igazolással” kell igazolni.</w:t>
      </w:r>
    </w:p>
    <w:p w:rsidR="00AC4099" w:rsidRDefault="00AC4099" w:rsidP="00AC4099"/>
    <w:p w:rsidR="00AC4099" w:rsidRDefault="00AC4099" w:rsidP="00AC4099">
      <w:r>
        <w:t>A TB jogosultság vizsgálata kiegészült a veszélyhelyzeti munkaviszony kiesések szabályozásával is.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7"/>
        </w:numPr>
      </w:pPr>
      <w:r>
        <w:rPr>
          <w:b/>
          <w:bCs/>
        </w:rPr>
        <w:t>Szerz</w:t>
      </w:r>
      <w:r w:rsidR="00B67CB4">
        <w:rPr>
          <w:b/>
          <w:bCs/>
        </w:rPr>
        <w:t>ő</w:t>
      </w:r>
      <w:r>
        <w:rPr>
          <w:b/>
          <w:bCs/>
        </w:rPr>
        <w:t xml:space="preserve">désszegési </w:t>
      </w:r>
      <w:proofErr w:type="gramStart"/>
      <w:r>
        <w:rPr>
          <w:b/>
          <w:bCs/>
        </w:rPr>
        <w:t>kritériumok</w:t>
      </w:r>
      <w:proofErr w:type="gramEnd"/>
      <w:r>
        <w:rPr>
          <w:b/>
          <w:bCs/>
        </w:rPr>
        <w:t xml:space="preserve"> enyhítése </w:t>
      </w:r>
    </w:p>
    <w:p w:rsidR="00AC4099" w:rsidRDefault="00AC4099" w:rsidP="00AC4099">
      <w:pPr>
        <w:pStyle w:val="Listaszerbekezds"/>
        <w:ind w:left="1080"/>
        <w:rPr>
          <w:sz w:val="10"/>
          <w:szCs w:val="10"/>
        </w:rPr>
      </w:pPr>
    </w:p>
    <w:p w:rsidR="00AC4099" w:rsidRDefault="00AC4099" w:rsidP="00AC4099">
      <w:r>
        <w:t>Nem minősül szerződésszegésnek, amennyiben a gyermek tulajdonjogot kap, vagy öröklés révén szerez harmadik személy tulajdonjogot, vagy haszonélvezeti jogot, vagy közérdekű szolgálati jog kerül alapításra a MÁK ETT 10 éves fennállási ideje alatt.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7"/>
        </w:numPr>
      </w:pPr>
      <w:r>
        <w:rPr>
          <w:b/>
          <w:bCs/>
        </w:rPr>
        <w:t xml:space="preserve">Gyermek fogalma </w:t>
      </w:r>
      <w:r>
        <w:t xml:space="preserve"> </w:t>
      </w:r>
    </w:p>
    <w:p w:rsidR="00AC4099" w:rsidRDefault="00B67CB4" w:rsidP="00AC4099">
      <w:r>
        <w:t>A</w:t>
      </w:r>
      <w:r w:rsidR="00AC4099">
        <w:t xml:space="preserve"> gyermek eltartotti mivolta </w:t>
      </w:r>
      <w:proofErr w:type="spellStart"/>
      <w:r w:rsidR="00AC4099">
        <w:t>pontosításra</w:t>
      </w:r>
      <w:proofErr w:type="spellEnd"/>
      <w:r w:rsidR="00AC4099">
        <w:t xml:space="preserve"> került (nem jelent érdemi változást) és ha a gyermek megváltozott munkaképességű személy, akkor már nincs szükség további kiegészít</w:t>
      </w:r>
      <w:r>
        <w:t>ő</w:t>
      </w:r>
      <w:r w:rsidR="00AC4099">
        <w:t xml:space="preserve"> feltételekre (törölt feltételek: az állapota legalább egy éve tart, vagy egy év alatt előreláthatóan nem szűnik meg).</w:t>
      </w:r>
    </w:p>
    <w:p w:rsidR="00AC4099" w:rsidRDefault="00AC4099" w:rsidP="00AC4099">
      <w:pPr>
        <w:rPr>
          <w:b/>
          <w:bCs/>
        </w:rPr>
      </w:pPr>
    </w:p>
    <w:p w:rsidR="00AC4099" w:rsidRDefault="00AC4099" w:rsidP="00AC4099">
      <w:pPr>
        <w:pStyle w:val="Listaszerbekezd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Megváltozott munkaképesség</w:t>
      </w:r>
      <w:r w:rsidR="00B67CB4">
        <w:rPr>
          <w:b/>
          <w:bCs/>
        </w:rPr>
        <w:t>ű</w:t>
      </w:r>
      <w:r>
        <w:rPr>
          <w:b/>
          <w:bCs/>
        </w:rPr>
        <w:t xml:space="preserve"> személy fogalma </w:t>
      </w:r>
    </w:p>
    <w:p w:rsidR="00AC4099" w:rsidRDefault="00AC4099" w:rsidP="00AC4099">
      <w:pPr>
        <w:pStyle w:val="Listaszerbekezds"/>
        <w:ind w:left="1080"/>
        <w:rPr>
          <w:b/>
          <w:bCs/>
          <w:sz w:val="10"/>
          <w:szCs w:val="10"/>
        </w:rPr>
      </w:pPr>
    </w:p>
    <w:p w:rsidR="00AC4099" w:rsidRDefault="00B67CB4" w:rsidP="00AC4099">
      <w:proofErr w:type="spellStart"/>
      <w:r>
        <w:t>Pontosításra</w:t>
      </w:r>
      <w:proofErr w:type="spellEnd"/>
      <w:r>
        <w:t xml:space="preserve"> került: a</w:t>
      </w:r>
      <w:r w:rsidR="00AC4099">
        <w:t xml:space="preserve">kinek a rehabilitációs hatóság </w:t>
      </w:r>
      <w:proofErr w:type="gramStart"/>
      <w:r w:rsidR="00AC4099">
        <w:t>komplex</w:t>
      </w:r>
      <w:proofErr w:type="gramEnd"/>
      <w:r w:rsidR="00AC4099">
        <w:t xml:space="preserve"> minősítése alapján egészségi állapota legfeljebb 50%-</w:t>
      </w:r>
      <w:proofErr w:type="spellStart"/>
      <w:r w:rsidR="00AC4099">
        <w:t>os</w:t>
      </w:r>
      <w:proofErr w:type="spellEnd"/>
      <w:r w:rsidR="00AC4099">
        <w:t xml:space="preserve"> mértékű, vagy a rehabilitációs hatóság jogelődjei által végzett hatályos minősítés alapján egészségkárosodása legalább 50%-</w:t>
      </w:r>
      <w:proofErr w:type="spellStart"/>
      <w:r w:rsidR="00AC4099">
        <w:t>os</w:t>
      </w:r>
      <w:proofErr w:type="spellEnd"/>
      <w:r w:rsidR="00AC4099">
        <w:t xml:space="preserve"> mértékű, vagy 2008. január 1-jét megelőzően kiállított hatályos szakvéleménye szerint a munkaképességét legalább 67%-</w:t>
      </w:r>
      <w:proofErr w:type="spellStart"/>
      <w:r w:rsidR="00AC4099">
        <w:t>ban</w:t>
      </w:r>
      <w:proofErr w:type="spellEnd"/>
      <w:r w:rsidR="00AC4099">
        <w:t xml:space="preserve"> elvesztette, vagy aki után az igénylő gyermekek otthongondozási díjában részesül;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Válás </w:t>
      </w:r>
    </w:p>
    <w:p w:rsidR="00AC4099" w:rsidRDefault="00AC4099" w:rsidP="00AC4099">
      <w:pPr>
        <w:ind w:left="720"/>
        <w:rPr>
          <w:b/>
          <w:bCs/>
          <w:sz w:val="10"/>
          <w:szCs w:val="10"/>
        </w:rPr>
      </w:pPr>
    </w:p>
    <w:p w:rsidR="00AC4099" w:rsidRDefault="00AC4099" w:rsidP="00AC4099">
      <w:r>
        <w:t xml:space="preserve">Válás miatt nem teljesülő gyermekvállalás esetén nem a jogerőre emelkedett végzési végzés napjától, hanem a CSOK folyósításának napjától a válás </w:t>
      </w:r>
      <w:proofErr w:type="gramStart"/>
      <w:r>
        <w:t>dokumentumának</w:t>
      </w:r>
      <w:proofErr w:type="gramEnd"/>
      <w:r>
        <w:t xml:space="preserve"> bankhoz történő benyújtásáig terjedő id</w:t>
      </w:r>
      <w:r w:rsidR="00B67CB4">
        <w:t>ő</w:t>
      </w:r>
      <w:r>
        <w:t>szakra kell kamatot fizetni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  <w:color w:val="C00000"/>
        </w:rPr>
        <w:t>7/2006. (V.24.) TNM rendelet módosítása</w:t>
      </w:r>
      <w:r>
        <w:rPr>
          <w:color w:val="C00000"/>
        </w:rPr>
        <w:t xml:space="preserve"> - Energetikai követelményeket szabályozó rendelet</w:t>
      </w:r>
    </w:p>
    <w:p w:rsidR="00AC4099" w:rsidRDefault="00AC4099" w:rsidP="00AC4099">
      <w:pPr>
        <w:pStyle w:val="Listaszerbekezds"/>
        <w:rPr>
          <w:b/>
          <w:bCs/>
          <w:sz w:val="10"/>
          <w:szCs w:val="10"/>
        </w:rPr>
      </w:pPr>
    </w:p>
    <w:p w:rsidR="00AC4099" w:rsidRDefault="00AC4099" w:rsidP="00AC4099">
      <w:r>
        <w:t>A 7/2006. (V. 24.) TNM rendeletnek (az épületek energetikai jellemzőinek meghatározásáról) való megfelelési határidő a folyamatban lévő (és műszaki dokumentációjában még alacsonyabb energetikai követelményeket tartalmazó) építkezések esetében meghosszabbításra került az alábbiak szerint: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AC4099" w:rsidP="00AC4099">
      <w:pPr>
        <w:jc w:val="both"/>
        <w:rPr>
          <w:b/>
          <w:bCs/>
        </w:rPr>
      </w:pPr>
      <w:r>
        <w:rPr>
          <w:b/>
          <w:bCs/>
        </w:rPr>
        <w:t>A 2021. június 30. napja utáni használatbavétel esetén kell megfelelni az alábbi követelményeknek, eddig ez a határidő 2020.12.31-e volt!</w:t>
      </w:r>
    </w:p>
    <w:p w:rsidR="00AC4099" w:rsidRDefault="00AC4099" w:rsidP="00AC4099">
      <w:pPr>
        <w:pStyle w:val="Listaszerbekezds"/>
        <w:numPr>
          <w:ilvl w:val="0"/>
          <w:numId w:val="9"/>
        </w:numPr>
        <w:jc w:val="both"/>
      </w:pPr>
      <w:r>
        <w:t>nulla vagy annál kedvezőbb energiaigényű</w:t>
      </w:r>
    </w:p>
    <w:p w:rsidR="00AC4099" w:rsidRDefault="00AC4099" w:rsidP="00AC4099">
      <w:pPr>
        <w:pStyle w:val="Listaszerbekezds"/>
        <w:numPr>
          <w:ilvl w:val="0"/>
          <w:numId w:val="9"/>
        </w:numPr>
        <w:jc w:val="both"/>
      </w:pPr>
      <w:r>
        <w:t>megújuló energia minimum 25% részarányban</w:t>
      </w:r>
    </w:p>
    <w:p w:rsidR="00AC4099" w:rsidRDefault="00AC4099" w:rsidP="00AC4099">
      <w:pPr>
        <w:pStyle w:val="Listaszerbekezds"/>
        <w:numPr>
          <w:ilvl w:val="0"/>
          <w:numId w:val="9"/>
        </w:numPr>
        <w:jc w:val="both"/>
      </w:pPr>
      <w:r>
        <w:t>egyéb szabályoknak (épületek nyári túlmelegedésére vonatkozó előírásoknak, épületgépészeti rendszerre vonatkozó előírásoknak, stb.) való megfelelés</w:t>
      </w:r>
    </w:p>
    <w:p w:rsidR="00AC4099" w:rsidRDefault="00AC4099" w:rsidP="00AC4099"/>
    <w:p w:rsidR="00AC4099" w:rsidRDefault="00AC4099" w:rsidP="00AC4099">
      <w:pPr>
        <w:pStyle w:val="Listaszerbekezds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  <w:color w:val="C00000"/>
        </w:rPr>
        <w:t xml:space="preserve">Falusi CSOK, településlista </w:t>
      </w:r>
    </w:p>
    <w:p w:rsidR="00AC4099" w:rsidRDefault="00AC4099" w:rsidP="00AC4099">
      <w:pPr>
        <w:rPr>
          <w:sz w:val="10"/>
          <w:szCs w:val="10"/>
        </w:rPr>
      </w:pPr>
    </w:p>
    <w:p w:rsidR="00AC4099" w:rsidRDefault="00AC4099" w:rsidP="00D93ACB">
      <w:pPr>
        <w:pStyle w:val="Listaszerbekezds"/>
      </w:pPr>
      <w:bookmarkStart w:id="0" w:name="_GoBack"/>
      <w:bookmarkEnd w:id="0"/>
      <w:r>
        <w:rPr>
          <w:b/>
          <w:bCs/>
        </w:rPr>
        <w:t>A preferált kistelepülések köre további 192 db településsel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bővült!</w:t>
      </w:r>
      <w:r>
        <w:t xml:space="preserve"> </w:t>
      </w:r>
    </w:p>
    <w:p w:rsidR="00AC4099" w:rsidRDefault="00AC4099" w:rsidP="00AC4099">
      <w:pPr>
        <w:rPr>
          <w:sz w:val="10"/>
          <w:szCs w:val="10"/>
        </w:rPr>
      </w:pPr>
      <w:r>
        <w:rPr>
          <w:color w:val="1F497D"/>
        </w:rPr>
        <w:t xml:space="preserve">              A </w:t>
      </w:r>
      <w:r>
        <w:t>JAM már kezeli az új települések befogadhatóságát.</w:t>
      </w:r>
    </w:p>
    <w:p w:rsidR="00AC4099" w:rsidRDefault="00AC4099" w:rsidP="00AC4099">
      <w:pPr>
        <w:rPr>
          <w:b/>
          <w:bCs/>
          <w:sz w:val="24"/>
          <w:szCs w:val="24"/>
        </w:rPr>
      </w:pPr>
    </w:p>
    <w:p w:rsidR="00AC4099" w:rsidRDefault="00AC4099" w:rsidP="00AC4099">
      <w:pPr>
        <w:pStyle w:val="Listaszerbekezds"/>
        <w:numPr>
          <w:ilvl w:val="0"/>
          <w:numId w:val="2"/>
        </w:num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Babaváró kölcsönt érintő változások </w:t>
      </w:r>
      <w:r>
        <w:rPr>
          <w:color w:val="C00000"/>
          <w:sz w:val="24"/>
          <w:szCs w:val="24"/>
        </w:rPr>
        <w:t>– Örökbefogadott gyermekek</w:t>
      </w:r>
    </w:p>
    <w:p w:rsidR="00AC4099" w:rsidRDefault="00AC4099" w:rsidP="00AC4099">
      <w:pPr>
        <w:rPr>
          <w:b/>
          <w:bCs/>
          <w:sz w:val="10"/>
          <w:szCs w:val="10"/>
        </w:rPr>
      </w:pPr>
    </w:p>
    <w:p w:rsidR="00AC4099" w:rsidRPr="00B67CB4" w:rsidRDefault="00AC4099" w:rsidP="00AC4099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B67CB4">
        <w:rPr>
          <w:rFonts w:asciiTheme="minorHAnsi" w:hAnsiTheme="minorHAnsi" w:cstheme="minorHAnsi"/>
        </w:rPr>
        <w:t>Születési időponttól függetlenül lehet gyermeket örökbe fogadni, mely gyermekre vonatkozóan a támogatott személyek jogosultakká válnak a gyermekvállalási támogatásra és a törlesztésszüneteltetésre. Az örökbefogadásnak 2019.07.01. utáninak kell lennie.</w:t>
      </w:r>
    </w:p>
    <w:p w:rsidR="00AC4099" w:rsidRPr="00B67CB4" w:rsidRDefault="00AC4099" w:rsidP="00AC4099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B67CB4">
        <w:rPr>
          <w:rFonts w:asciiTheme="minorHAnsi" w:hAnsiTheme="minorHAnsi" w:cstheme="minorHAnsi"/>
        </w:rPr>
        <w:t>Amennyiben a támogatott személynek van már Babaváró kölcsöne és van olyan örökbefogadott gyermeke, aki 2019.07.01. előtt született és 2019.07.01 – 2020.12.31. között fogadták örökbe, 2021.03.02-ig benyújthatja a gyermekvállalási támogatás és a törlesztésszüneteltetés iránti kérelmét.</w:t>
      </w:r>
    </w:p>
    <w:p w:rsidR="00AC4099" w:rsidRPr="00B67CB4" w:rsidRDefault="00AC4099" w:rsidP="00AC4099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B67CB4">
        <w:rPr>
          <w:rFonts w:asciiTheme="minorHAnsi" w:hAnsiTheme="minorHAnsi" w:cstheme="minorHAnsi"/>
        </w:rPr>
        <w:t>Amennyiben az igénylők a kölcsönkérelem benyújtásakor rendelkeznek olyan örökbefogadott gyermekkel, aki 2019.07.01. előtt született és 2019.07.01 – 2020.12.31. között fogadták örökbe, úgy a gyermekvállalási támogatás és a törlesztésszüneteltetés iránti kérelmüket a babaváró kölcsön igénylésével egyidejűleg, vagy a kölcsön szerződés megkötését követő 60 napon belül nyújthatják be.</w:t>
      </w:r>
    </w:p>
    <w:p w:rsidR="00AC4099" w:rsidRPr="00B67CB4" w:rsidRDefault="00AC4099" w:rsidP="00AC4099">
      <w:pPr>
        <w:rPr>
          <w:rFonts w:asciiTheme="minorHAnsi" w:hAnsiTheme="minorHAnsi" w:cstheme="minorHAnsi"/>
        </w:rPr>
      </w:pPr>
    </w:p>
    <w:p w:rsidR="00AC4099" w:rsidRPr="00B67CB4" w:rsidRDefault="00AC4099" w:rsidP="00AC4099">
      <w:pPr>
        <w:rPr>
          <w:rFonts w:asciiTheme="minorHAnsi" w:hAnsiTheme="minorHAnsi" w:cstheme="minorHAnsi"/>
        </w:rPr>
      </w:pPr>
      <w:r w:rsidRPr="00B67CB4">
        <w:rPr>
          <w:rFonts w:asciiTheme="minorHAnsi" w:hAnsiTheme="minorHAnsi" w:cstheme="minorHAnsi"/>
        </w:rPr>
        <w:t xml:space="preserve">Fenti gyermekekre vonatkozóan is meg kell tenni a támogatott személyeknek a Babaváró rendelet 4. § (1) bekezdés j) pontja szerinti nyilatkozatot, azaz vállalják, hogy legalább egyikük a kölcsönkérelem benyújtását követően született vagy örökbefogadott gyermekeiket a nagykorúvá válásukig, de legfeljebb a kölcsönszerződés megszűnéséig a saját háztartásában neveli. </w:t>
      </w:r>
    </w:p>
    <w:p w:rsidR="00AC4099" w:rsidRPr="00B67CB4" w:rsidRDefault="00AC4099" w:rsidP="00AC4099">
      <w:pPr>
        <w:rPr>
          <w:rFonts w:asciiTheme="minorHAnsi" w:hAnsiTheme="minorHAnsi" w:cstheme="minorHAnsi"/>
        </w:rPr>
      </w:pPr>
    </w:p>
    <w:p w:rsidR="00AC4099" w:rsidRDefault="00AC4099" w:rsidP="00AC4099">
      <w:pPr>
        <w:rPr>
          <w:b/>
          <w:bCs/>
          <w:sz w:val="24"/>
          <w:szCs w:val="24"/>
        </w:rPr>
      </w:pPr>
      <w:r w:rsidRPr="00B67CB4">
        <w:rPr>
          <w:rFonts w:asciiTheme="minorHAnsi" w:hAnsiTheme="minorHAnsi" w:cstheme="minorHAnsi"/>
        </w:rPr>
        <w:t>A Babavárót érintő változások átvezetésre kerültek az ügyféltájékoztatón és a gyermekbejelentő nyilatkozaton valamint a Babaváró kérelmen.</w:t>
      </w:r>
      <w:r>
        <w:rPr>
          <w:b/>
          <w:bCs/>
          <w:sz w:val="24"/>
          <w:szCs w:val="24"/>
        </w:rPr>
        <w:t xml:space="preserve"> </w:t>
      </w:r>
    </w:p>
    <w:p w:rsidR="00AC4099" w:rsidRDefault="00AC4099" w:rsidP="00AC4099">
      <w:pPr>
        <w:rPr>
          <w:color w:val="1F497D"/>
        </w:rPr>
      </w:pPr>
    </w:p>
    <w:p w:rsidR="000E68A4" w:rsidRDefault="00D93ACB"/>
    <w:sectPr w:rsidR="000E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D4E"/>
    <w:multiLevelType w:val="hybridMultilevel"/>
    <w:tmpl w:val="3C1A37CA"/>
    <w:lvl w:ilvl="0" w:tplc="066C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C2E20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4DF"/>
    <w:multiLevelType w:val="hybridMultilevel"/>
    <w:tmpl w:val="19205FDA"/>
    <w:lvl w:ilvl="0" w:tplc="B86C8C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B1C69"/>
    <w:multiLevelType w:val="hybridMultilevel"/>
    <w:tmpl w:val="23306EEA"/>
    <w:lvl w:ilvl="0" w:tplc="A2A2C370">
      <w:start w:val="1"/>
      <w:numFmt w:val="lowerLetter"/>
      <w:lvlText w:val="%1.)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54494"/>
    <w:multiLevelType w:val="hybridMultilevel"/>
    <w:tmpl w:val="5CA80FC4"/>
    <w:lvl w:ilvl="0" w:tplc="066C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A2C31"/>
    <w:multiLevelType w:val="hybridMultilevel"/>
    <w:tmpl w:val="9E1C213E"/>
    <w:lvl w:ilvl="0" w:tplc="976C76FA">
      <w:start w:val="1"/>
      <w:numFmt w:val="lowerLetter"/>
      <w:lvlText w:val="%1.)"/>
      <w:lvlJc w:val="left"/>
      <w:pPr>
        <w:ind w:left="720" w:hanging="360"/>
      </w:pPr>
      <w:rPr>
        <w:b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1338"/>
    <w:multiLevelType w:val="hybridMultilevel"/>
    <w:tmpl w:val="28687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2F81"/>
    <w:multiLevelType w:val="hybridMultilevel"/>
    <w:tmpl w:val="3D00A984"/>
    <w:lvl w:ilvl="0" w:tplc="A2A2C370">
      <w:start w:val="1"/>
      <w:numFmt w:val="lowerLetter"/>
      <w:lvlText w:val="%1.)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C241E"/>
    <w:multiLevelType w:val="hybridMultilevel"/>
    <w:tmpl w:val="8558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2A63"/>
    <w:multiLevelType w:val="hybridMultilevel"/>
    <w:tmpl w:val="9784229E"/>
    <w:lvl w:ilvl="0" w:tplc="066C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CFC63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7677"/>
    <w:multiLevelType w:val="hybridMultilevel"/>
    <w:tmpl w:val="00C4D258"/>
    <w:lvl w:ilvl="0" w:tplc="066C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133EF"/>
    <w:multiLevelType w:val="hybridMultilevel"/>
    <w:tmpl w:val="9D183822"/>
    <w:lvl w:ilvl="0" w:tplc="F54859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9"/>
    <w:rsid w:val="000D614B"/>
    <w:rsid w:val="007A6514"/>
    <w:rsid w:val="00A35709"/>
    <w:rsid w:val="00AC4099"/>
    <w:rsid w:val="00B67CB4"/>
    <w:rsid w:val="00D93ACB"/>
    <w:rsid w:val="00D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46E"/>
  <w15:chartTrackingRefBased/>
  <w15:docId w15:val="{2127F806-30EC-446B-912F-A4B9D5B8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09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 Paragraph à moi Char,Számozott lista 1 Char,Eszeri felsorolás Char,Welt L Char Char,Welt L Char1,Bullet List Char,FooterText Char,numbered Char,Paragraphe de liste1 Char,Bulletr List Paragraph Char,列出段落 Char,列出段落1 Char"/>
    <w:basedOn w:val="Bekezdsalapbettpusa"/>
    <w:link w:val="Listaszerbekezds"/>
    <w:uiPriority w:val="34"/>
    <w:locked/>
    <w:rsid w:val="00AC4099"/>
    <w:rPr>
      <w:rFonts w:ascii="Calibri" w:hAnsi="Calibri" w:cs="Calibri"/>
    </w:rPr>
  </w:style>
  <w:style w:type="paragraph" w:styleId="Listaszerbekezds">
    <w:name w:val="List Paragraph"/>
    <w:aliases w:val="List Paragraph à moi,Számozott lista 1,Eszeri felsorolás,Welt L Char,Welt L,Bullet List,FooterText,numbered,Paragraphe de liste1,Bulletr List Paragraph,列出段落,列出段落1,Listeafsnit1,Parágrafo da Lista1,List Paragraph2,lista_2"/>
    <w:basedOn w:val="Norml"/>
    <w:link w:val="ListaszerbekezdsChar"/>
    <w:uiPriority w:val="34"/>
    <w:qFormat/>
    <w:rsid w:val="00AC40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1474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Bank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Péter II (Budapest Bank)</dc:creator>
  <cp:keywords/>
  <dc:description/>
  <cp:lastModifiedBy>Kelemen Péter II (Budapest Bank)</cp:lastModifiedBy>
  <cp:revision>8</cp:revision>
  <dcterms:created xsi:type="dcterms:W3CDTF">2021-01-25T13:27:00Z</dcterms:created>
  <dcterms:modified xsi:type="dcterms:W3CDTF">2021-01-26T13:02:00Z</dcterms:modified>
</cp:coreProperties>
</file>