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C6" w:rsidRPr="005651C6" w:rsidRDefault="005651C6" w:rsidP="00565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Kedves Partnereim</w:t>
      </w: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!</w:t>
      </w:r>
    </w:p>
    <w:p w:rsidR="005651C6" w:rsidRPr="005651C6" w:rsidRDefault="005651C6" w:rsidP="00565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2013. július 1-től változott a befektetési egységekhez kötött életbiztosítások TKM melléklete. A mellékleteket pótlapként át kell adni szerződéskötéskor, valamint az ajánlat nyilatkozati oldalára fel kell vezetni a TKM mellékletet és az új hatályosságot. 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A mellékleteket feltöltöttük  a honlapra: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5" w:tgtFrame="_blank" w:history="1">
        <w:r w:rsidRPr="005651C6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u-HU"/>
          </w:rPr>
          <w:t>https://www.generali.hu/Szolgaltatasok/Letoltheto_dokumentumok/elet_letoltheto_dokumentumok.a</w:t>
        </w:r>
        <w:bookmarkStart w:id="0" w:name="_GoBack"/>
        <w:bookmarkEnd w:id="0"/>
        <w:r w:rsidRPr="005651C6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u-HU"/>
          </w:rPr>
          <w:t>spx</w:t>
        </w:r>
      </w:hyperlink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Valamint a </w:t>
      </w:r>
      <w:proofErr w:type="spellStart"/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PP-n</w:t>
      </w:r>
      <w:proofErr w:type="spellEnd"/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 és az IP-n is megtaláljátok őket.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Miért volt szükség a módosításra?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A szokásos éves audit miatt újraszámoltuk a TKM értékeket.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Szabálymódosítás miatt a korábbiaknál teljesebb körű, az egyes befektetési eszközöket terhelő költségek figyelembevétele is szükségessé vált a TKM értékek megállapítása során. (Pl. eszközalapok mögött lévő befektetési alapok költségének az eddiginél részletesebb vizsgálata.)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Alapvetően a felső sávok emelkedtek minden terméknél, mivel az eszközalapok összköltsége növekedett. 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Egy további szabálymódosítás miatt </w:t>
      </w:r>
      <w:proofErr w:type="gramStart"/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ezentúl</w:t>
      </w:r>
      <w:proofErr w:type="gramEnd"/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 a 10 évnél hosszabb tartamú módozatokra is kell 10 éves </w:t>
      </w:r>
      <w:proofErr w:type="spellStart"/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TKM-et</w:t>
      </w:r>
      <w:proofErr w:type="spellEnd"/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 számolni (VV értékkel)</w:t>
      </w:r>
      <w:r w:rsidRPr="005651C6">
        <w:rPr>
          <w:rFonts w:ascii="Times New Roman" w:eastAsia="Times New Roman" w:hAnsi="Times New Roman" w:cs="Times New Roman"/>
          <w:color w:val="1F497D"/>
          <w:sz w:val="18"/>
          <w:szCs w:val="18"/>
          <w:lang w:eastAsia="hu-HU"/>
        </w:rPr>
        <w:t xml:space="preserve">. </w:t>
      </w: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Ez a G50 Családi Aranyszárny biztosításunkat érintette. 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A termékek költségében természetesen nem történt változás.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Tájékoztatásul megküldjük  a TKM százalékok változását megmutató összefoglaló táblázatokat.</w:t>
      </w:r>
    </w:p>
    <w:p w:rsidR="005651C6" w:rsidRPr="005651C6" w:rsidRDefault="005651C6" w:rsidP="0056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651C6" w:rsidRPr="005651C6" w:rsidRDefault="005651C6" w:rsidP="00565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5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690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666"/>
        <w:gridCol w:w="1041"/>
        <w:gridCol w:w="1010"/>
        <w:gridCol w:w="910"/>
        <w:gridCol w:w="842"/>
        <w:gridCol w:w="758"/>
      </w:tblGrid>
      <w:tr w:rsidR="005651C6" w:rsidRPr="005651C6" w:rsidTr="005651C6">
        <w:trPr>
          <w:trHeight w:val="345"/>
        </w:trPr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TKM (E:5, F:10)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TKM 15 évre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TKM 20 évre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4,25%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7,45%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3,04%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6,19%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2,41%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5,55%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4,25%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7,45%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2,71%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5,85%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2,09%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5,22%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G65S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2,49%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5,63%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1,74%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4,86%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1,45%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4,56%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G62WL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7,49%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9,69%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4,31%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6,44%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3,22%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5,33%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5,60%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8,83%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2,52%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5,66%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1,41%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4,52%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6,75%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9,99%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3,54%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6,70%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2,68%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5,82%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G60E*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2,09%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5,23%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2,16%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5,29%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1,77%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hu-HU"/>
              </w:rPr>
              <w:t>4,89%</w:t>
            </w:r>
          </w:p>
        </w:tc>
      </w:tr>
      <w:tr w:rsidR="005651C6" w:rsidRPr="005651C6" w:rsidTr="005651C6">
        <w:trPr>
          <w:trHeight w:val="37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Rózsaszín mezőben az új értékek.</w:t>
            </w:r>
          </w:p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* G60E:  5, 10 és 20 évre</w:t>
            </w:r>
          </w:p>
        </w:tc>
      </w:tr>
      <w:tr w:rsidR="005651C6" w:rsidRPr="005651C6" w:rsidTr="005651C6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5651C6" w:rsidRPr="005651C6" w:rsidTr="005651C6">
        <w:trPr>
          <w:trHeight w:val="34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TKM 5/10 évre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TKM 15 évre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TKM 20 évre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0,16%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0,16%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0,16%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0,16%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G65S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G62WL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0,46%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0,45%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0,03%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0,44%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0,16%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6,75%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9,99%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-0,01%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0,14%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-0,01%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</w:tr>
      <w:tr w:rsidR="005651C6" w:rsidRPr="005651C6" w:rsidTr="005651C6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u-HU"/>
              </w:rPr>
              <w:t>G60E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0,15%</w:t>
            </w:r>
          </w:p>
        </w:tc>
      </w:tr>
      <w:tr w:rsidR="005651C6" w:rsidRPr="005651C6" w:rsidTr="005651C6">
        <w:trPr>
          <w:trHeight w:val="34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1C6" w:rsidRPr="005651C6" w:rsidRDefault="005651C6" w:rsidP="005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különbség</w:t>
            </w:r>
          </w:p>
        </w:tc>
      </w:tr>
    </w:tbl>
    <w:p w:rsidR="006438A0" w:rsidRDefault="006438A0"/>
    <w:sectPr w:rsidR="0064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6"/>
    <w:rsid w:val="005651C6"/>
    <w:rsid w:val="006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ceondemand.com/owa/redir.aspx?C=59ae0be1a8c0436a8920b2164abc2afc&amp;URL=https%3a%2f%2fwww.generali.hu%2fSzolgaltatasok%2fLetoltheto_dokumentumok%2felet_letoltheto_dokumentumo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2013-07-16T13:09:00Z</dcterms:created>
  <dcterms:modified xsi:type="dcterms:W3CDTF">2013-07-16T13:14:00Z</dcterms:modified>
</cp:coreProperties>
</file>